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theme="minorBidi"/>
          <w:b w:val="0"/>
          <w:color w:val="auto"/>
          <w:sz w:val="22"/>
          <w:szCs w:val="22"/>
          <w:lang w:eastAsia="en-US"/>
        </w:rPr>
        <w:id w:val="11168752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2BC867" w14:textId="17D353FA" w:rsidR="007560F5" w:rsidRPr="00B63169" w:rsidRDefault="007560F5" w:rsidP="00CF35BB">
          <w:pPr>
            <w:pStyle w:val="Nadpisobsahu"/>
          </w:pPr>
          <w:r w:rsidRPr="00B63169">
            <w:t>Obsah</w:t>
          </w:r>
        </w:p>
        <w:bookmarkStart w:id="0" w:name="_Hlk521621060"/>
        <w:p w14:paraId="2875C4BE" w14:textId="400723FD" w:rsidR="00F46852" w:rsidRDefault="007560F5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r w:rsidRPr="00B63169">
            <w:rPr>
              <w:bCs/>
              <w:i w:val="0"/>
            </w:rPr>
            <w:fldChar w:fldCharType="begin"/>
          </w:r>
          <w:r w:rsidRPr="00B63169">
            <w:rPr>
              <w:bCs/>
              <w:i w:val="0"/>
            </w:rPr>
            <w:instrText xml:space="preserve"> TOC \o "1-3" \h \z \u </w:instrText>
          </w:r>
          <w:r w:rsidRPr="00B63169">
            <w:rPr>
              <w:bCs/>
              <w:i w:val="0"/>
            </w:rPr>
            <w:fldChar w:fldCharType="separate"/>
          </w:r>
          <w:hyperlink w:anchor="_Toc170909998" w:history="1">
            <w:r w:rsidR="00F46852" w:rsidRPr="004A26EA">
              <w:rPr>
                <w:rStyle w:val="Hypertextovodkaz"/>
              </w:rPr>
              <w:t>1.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Identifikační údaje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_Toc170909998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3</w:t>
            </w:r>
            <w:r w:rsidR="00F46852">
              <w:rPr>
                <w:webHidden/>
              </w:rPr>
              <w:fldChar w:fldCharType="end"/>
            </w:r>
          </w:hyperlink>
        </w:p>
        <w:p w14:paraId="490975DA" w14:textId="0876690F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09999" w:history="1">
            <w:r w:rsidR="00F46852" w:rsidRPr="004A26EA">
              <w:rPr>
                <w:rStyle w:val="Hypertextovodkaz"/>
              </w:rPr>
              <w:t>2.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Úvod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_Toc170909999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3</w:t>
            </w:r>
            <w:r w:rsidR="00F46852">
              <w:rPr>
                <w:webHidden/>
              </w:rPr>
              <w:fldChar w:fldCharType="end"/>
            </w:r>
          </w:hyperlink>
        </w:p>
        <w:p w14:paraId="0AFB1B51" w14:textId="03781A8C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0" w:history="1">
            <w:r w:rsidR="00F46852" w:rsidRPr="004A26EA">
              <w:rPr>
                <w:rStyle w:val="Hypertextovodkaz"/>
                <w:noProof/>
              </w:rPr>
              <w:t>2.1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Popis objektu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_Toc170910000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3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5E53B436" w14:textId="3E72BB3C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1" w:history="1">
            <w:r w:rsidR="00F46852" w:rsidRPr="004A26EA">
              <w:rPr>
                <w:rStyle w:val="Hypertextovodkaz"/>
                <w:noProof/>
              </w:rPr>
              <w:t>2.2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Popis provozu objektu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_Toc170910001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3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4C3567E3" w14:textId="6C5BCD07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02" w:history="1">
            <w:r w:rsidR="00F46852" w:rsidRPr="004A26EA">
              <w:rPr>
                <w:rStyle w:val="Hypertextovodkaz"/>
              </w:rPr>
              <w:t>3.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Vstupní podklady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_Toc170910002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3</w:t>
            </w:r>
            <w:r w:rsidR="00F46852">
              <w:rPr>
                <w:webHidden/>
              </w:rPr>
              <w:fldChar w:fldCharType="end"/>
            </w:r>
          </w:hyperlink>
        </w:p>
        <w:p w14:paraId="37DF5B5D" w14:textId="666D4D83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03" w:history="1">
            <w:r w:rsidR="00F46852" w:rsidRPr="004A26EA">
              <w:rPr>
                <w:rStyle w:val="Hypertextovodkaz"/>
              </w:rPr>
              <w:t>4.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Použité normy a předpisy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_Toc170910003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4</w:t>
            </w:r>
            <w:r w:rsidR="00F46852">
              <w:rPr>
                <w:webHidden/>
              </w:rPr>
              <w:fldChar w:fldCharType="end"/>
            </w:r>
          </w:hyperlink>
        </w:p>
        <w:p w14:paraId="0EC0C7D8" w14:textId="71FEEE4A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04" w:history="1">
            <w:r w:rsidR="00F46852" w:rsidRPr="004A26EA">
              <w:rPr>
                <w:rStyle w:val="Hypertextovodkaz"/>
              </w:rPr>
              <w:t>5.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Vnitřní kanalizace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_Toc170910004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4</w:t>
            </w:r>
            <w:r w:rsidR="00F46852">
              <w:rPr>
                <w:webHidden/>
              </w:rPr>
              <w:fldChar w:fldCharType="end"/>
            </w:r>
          </w:hyperlink>
        </w:p>
        <w:p w14:paraId="14BF60C5" w14:textId="423F10FC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5" w:history="1">
            <w:r w:rsidR="00F46852" w:rsidRPr="004A26EA">
              <w:rPr>
                <w:rStyle w:val="Hypertextovodkaz"/>
                <w:noProof/>
              </w:rPr>
              <w:t>5.1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Kanalizace splašková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_Toc170910005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4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0CF01AFE" w14:textId="7F4DCA20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6" w:history="1">
            <w:r w:rsidR="00F46852" w:rsidRPr="004A26EA">
              <w:rPr>
                <w:rStyle w:val="Hypertextovodkaz"/>
                <w:noProof/>
              </w:rPr>
              <w:t>5.2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Bilance splaškových vod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_Toc170910006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7248494D" w14:textId="31407D07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7" w:history="1">
            <w:r w:rsidR="00F46852" w:rsidRPr="004A26EA">
              <w:rPr>
                <w:rStyle w:val="Hypertextovodkaz"/>
                <w:noProof/>
              </w:rPr>
              <w:t>5.3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Kanalizace dešťová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_Toc170910007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5A3116AB" w14:textId="659B2F38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8" w:history="1">
            <w:r w:rsidR="00F46852" w:rsidRPr="004A26EA">
              <w:rPr>
                <w:rStyle w:val="Hypertextovodkaz"/>
                <w:noProof/>
              </w:rPr>
              <w:t>5.4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Materiálové provedení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_Toc170910008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283F762A" w14:textId="50F736C4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09" w:history="1">
            <w:r w:rsidR="00F46852" w:rsidRPr="004A26EA">
              <w:rPr>
                <w:rStyle w:val="Hypertextovodkaz"/>
                <w:noProof/>
              </w:rPr>
              <w:t>5.5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Zařizovací předměty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_Toc170910009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25A4ED25" w14:textId="5183BB62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10" w:history="1">
            <w:r w:rsidR="00F46852" w:rsidRPr="004A26EA">
              <w:rPr>
                <w:rStyle w:val="Hypertextovodkaz"/>
              </w:rPr>
              <w:t>6.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Vnitřní vodovod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_Toc170910010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5</w:t>
            </w:r>
            <w:r w:rsidR="00F46852">
              <w:rPr>
                <w:webHidden/>
              </w:rPr>
              <w:fldChar w:fldCharType="end"/>
            </w:r>
          </w:hyperlink>
        </w:p>
        <w:p w14:paraId="432A6DA5" w14:textId="0B124CEE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1" w:history="1">
            <w:r w:rsidR="00F46852" w:rsidRPr="004A26EA">
              <w:rPr>
                <w:rStyle w:val="Hypertextovodkaz"/>
                <w:noProof/>
              </w:rPr>
              <w:t>6.1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Zdroj vody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_Toc170910011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4DBD3E8A" w14:textId="1631A8E7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2" w:history="1">
            <w:r w:rsidR="00F46852" w:rsidRPr="004A26EA">
              <w:rPr>
                <w:rStyle w:val="Hypertextovodkaz"/>
                <w:noProof/>
              </w:rPr>
              <w:t>6.2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Pitný vodovod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_Toc170910012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701507AD" w14:textId="31E02A19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3" w:history="1">
            <w:r w:rsidR="00F46852" w:rsidRPr="004A26EA">
              <w:rPr>
                <w:rStyle w:val="Hypertextovodkaz"/>
                <w:noProof/>
              </w:rPr>
              <w:t>6.3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Požární vodovod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_Toc170910013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5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71D465FD" w14:textId="6A86DAE1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4" w:history="1">
            <w:r w:rsidR="00F46852" w:rsidRPr="004A26EA">
              <w:rPr>
                <w:rStyle w:val="Hypertextovodkaz"/>
                <w:noProof/>
              </w:rPr>
              <w:t>6.4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Bilance potřeby vody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_Toc170910014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6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7C599BB5" w14:textId="5A13E382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5" w:history="1">
            <w:r w:rsidR="00F46852" w:rsidRPr="004A26EA">
              <w:rPr>
                <w:rStyle w:val="Hypertextovodkaz"/>
                <w:noProof/>
              </w:rPr>
              <w:t>6.5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Příprava teplé vody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_Toc170910015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6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14B77840" w14:textId="34563749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6" w:history="1">
            <w:r w:rsidR="00F46852" w:rsidRPr="004A26EA">
              <w:rPr>
                <w:rStyle w:val="Hypertextovodkaz"/>
                <w:noProof/>
              </w:rPr>
              <w:t>6.6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Materiálové provedení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_Toc170910016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6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5D8CEEB6" w14:textId="6D13C55F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7" w:history="1">
            <w:r w:rsidR="00F46852" w:rsidRPr="004A26EA">
              <w:rPr>
                <w:rStyle w:val="Hypertextovodkaz"/>
                <w:noProof/>
              </w:rPr>
              <w:t>6.7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Uchycení potrubí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_Toc170910017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7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02AEB68E" w14:textId="1FA0A3B6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8" w:history="1">
            <w:r w:rsidR="00F46852" w:rsidRPr="004A26EA">
              <w:rPr>
                <w:rStyle w:val="Hypertextovodkaz"/>
                <w:noProof/>
              </w:rPr>
              <w:t>6.8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Podmínky uvedení do provozu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_Toc170910018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7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039E116C" w14:textId="4C2ECBBF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19" w:history="1">
            <w:r w:rsidR="00F46852" w:rsidRPr="004A26EA">
              <w:rPr>
                <w:rStyle w:val="Hypertextovodkaz"/>
                <w:noProof/>
              </w:rPr>
              <w:t>6.9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Výtokové armatury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_Toc170910019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8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620F19AD" w14:textId="55B055CC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20" w:history="1">
            <w:r w:rsidR="00F46852" w:rsidRPr="004A26EA">
              <w:rPr>
                <w:rStyle w:val="Hypertextovodkaz"/>
              </w:rPr>
              <w:t>7.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Požadavky na navazující profese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_Toc170910020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8</w:t>
            </w:r>
            <w:r w:rsidR="00F46852">
              <w:rPr>
                <w:webHidden/>
              </w:rPr>
              <w:fldChar w:fldCharType="end"/>
            </w:r>
          </w:hyperlink>
        </w:p>
        <w:p w14:paraId="7858F094" w14:textId="21D53265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21" w:history="1">
            <w:r w:rsidR="00F46852" w:rsidRPr="004A26EA">
              <w:rPr>
                <w:rStyle w:val="Hypertextovodkaz"/>
                <w:noProof/>
              </w:rPr>
              <w:t>7.1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Stavba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_Toc170910021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8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07126085" w14:textId="0EF5AB34" w:rsidR="00F46852" w:rsidRDefault="00000000">
          <w:pPr>
            <w:pStyle w:val="Obsah2"/>
            <w:rPr>
              <w:rFonts w:asciiTheme="minorHAnsi" w:eastAsiaTheme="minorEastAsia" w:hAnsiTheme="minorHAnsi"/>
              <w:noProof/>
              <w:spacing w:val="0"/>
              <w:kern w:val="2"/>
              <w:lang w:eastAsia="cs-CZ"/>
              <w14:ligatures w14:val="standardContextual"/>
            </w:rPr>
          </w:pPr>
          <w:hyperlink w:anchor="_Toc170910022" w:history="1">
            <w:r w:rsidR="00F46852" w:rsidRPr="004A26EA">
              <w:rPr>
                <w:rStyle w:val="Hypertextovodkaz"/>
                <w:noProof/>
              </w:rPr>
              <w:t>7.2</w:t>
            </w:r>
            <w:r w:rsidR="00F46852">
              <w:rPr>
                <w:rFonts w:asciiTheme="minorHAnsi" w:eastAsiaTheme="minorEastAsia" w:hAnsiTheme="minorHAnsi"/>
                <w:noProof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  <w:noProof/>
              </w:rPr>
              <w:t>Silnoproud</w:t>
            </w:r>
            <w:r w:rsidR="00F46852">
              <w:rPr>
                <w:noProof/>
                <w:webHidden/>
              </w:rPr>
              <w:tab/>
            </w:r>
            <w:r w:rsidR="00F46852">
              <w:rPr>
                <w:noProof/>
                <w:webHidden/>
              </w:rPr>
              <w:fldChar w:fldCharType="begin"/>
            </w:r>
            <w:r w:rsidR="00F46852">
              <w:rPr>
                <w:noProof/>
                <w:webHidden/>
              </w:rPr>
              <w:instrText xml:space="preserve"> PAGEREF _Toc170910022 \h </w:instrText>
            </w:r>
            <w:r w:rsidR="00F46852">
              <w:rPr>
                <w:noProof/>
                <w:webHidden/>
              </w:rPr>
            </w:r>
            <w:r w:rsidR="00F46852">
              <w:rPr>
                <w:noProof/>
                <w:webHidden/>
              </w:rPr>
              <w:fldChar w:fldCharType="separate"/>
            </w:r>
            <w:r w:rsidR="00F46852">
              <w:rPr>
                <w:noProof/>
                <w:webHidden/>
              </w:rPr>
              <w:t>8</w:t>
            </w:r>
            <w:r w:rsidR="00F46852">
              <w:rPr>
                <w:noProof/>
                <w:webHidden/>
              </w:rPr>
              <w:fldChar w:fldCharType="end"/>
            </w:r>
          </w:hyperlink>
        </w:p>
        <w:p w14:paraId="670D8071" w14:textId="2D0A785F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23" w:history="1">
            <w:r w:rsidR="00F46852" w:rsidRPr="004A26EA">
              <w:rPr>
                <w:rStyle w:val="Hypertextovodkaz"/>
              </w:rPr>
              <w:t>8.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Zásady bezpečnosti a ochrany zdraví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_Toc170910023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9</w:t>
            </w:r>
            <w:r w:rsidR="00F46852">
              <w:rPr>
                <w:webHidden/>
              </w:rPr>
              <w:fldChar w:fldCharType="end"/>
            </w:r>
          </w:hyperlink>
        </w:p>
        <w:p w14:paraId="0C055CC0" w14:textId="492FCC57" w:rsidR="00F46852" w:rsidRDefault="00000000">
          <w:pPr>
            <w:pStyle w:val="Obsah1"/>
            <w:tabs>
              <w:tab w:val="left" w:pos="907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24" w:history="1">
            <w:r w:rsidR="00F46852" w:rsidRPr="004A26EA">
              <w:rPr>
                <w:rStyle w:val="Hypertextovodkaz"/>
              </w:rPr>
              <w:t>9.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Ochrana životního prostředí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_Toc170910024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10</w:t>
            </w:r>
            <w:r w:rsidR="00F46852">
              <w:rPr>
                <w:webHidden/>
              </w:rPr>
              <w:fldChar w:fldCharType="end"/>
            </w:r>
          </w:hyperlink>
        </w:p>
        <w:p w14:paraId="44C3E23B" w14:textId="4CB50E64" w:rsidR="00F46852" w:rsidRDefault="00000000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25" w:history="1">
            <w:r w:rsidR="00F46852" w:rsidRPr="004A26EA">
              <w:rPr>
                <w:rStyle w:val="Hypertextovodkaz"/>
              </w:rPr>
              <w:t>10.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Závěr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_Toc170910025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11</w:t>
            </w:r>
            <w:r w:rsidR="00F46852">
              <w:rPr>
                <w:webHidden/>
              </w:rPr>
              <w:fldChar w:fldCharType="end"/>
            </w:r>
          </w:hyperlink>
        </w:p>
        <w:p w14:paraId="29CAB8EB" w14:textId="50B90FAD" w:rsidR="00F46852" w:rsidRDefault="00000000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i w:val="0"/>
              <w:spacing w:val="0"/>
              <w:kern w:val="2"/>
              <w:lang w:eastAsia="cs-CZ"/>
              <w14:ligatures w14:val="standardContextual"/>
            </w:rPr>
          </w:pPr>
          <w:hyperlink w:anchor="_Toc170910026" w:history="1">
            <w:r w:rsidR="00F46852" w:rsidRPr="004A26EA">
              <w:rPr>
                <w:rStyle w:val="Hypertextovodkaz"/>
              </w:rPr>
              <w:t>11.</w:t>
            </w:r>
            <w:r w:rsidR="00F46852">
              <w:rPr>
                <w:rFonts w:asciiTheme="minorHAnsi" w:eastAsiaTheme="minorEastAsia" w:hAnsiTheme="minorHAnsi" w:cstheme="minorBidi"/>
                <w:i w:val="0"/>
                <w:spacing w:val="0"/>
                <w:kern w:val="2"/>
                <w:lang w:eastAsia="cs-CZ"/>
                <w14:ligatures w14:val="standardContextual"/>
              </w:rPr>
              <w:tab/>
            </w:r>
            <w:r w:rsidR="00F46852" w:rsidRPr="004A26EA">
              <w:rPr>
                <w:rStyle w:val="Hypertextovodkaz"/>
              </w:rPr>
              <w:t>Přílohy</w:t>
            </w:r>
            <w:r w:rsidR="00F46852">
              <w:rPr>
                <w:webHidden/>
              </w:rPr>
              <w:tab/>
            </w:r>
            <w:r w:rsidR="00F46852">
              <w:rPr>
                <w:webHidden/>
              </w:rPr>
              <w:fldChar w:fldCharType="begin"/>
            </w:r>
            <w:r w:rsidR="00F46852">
              <w:rPr>
                <w:webHidden/>
              </w:rPr>
              <w:instrText xml:space="preserve"> PAGEREF _Toc170910026 \h </w:instrText>
            </w:r>
            <w:r w:rsidR="00F46852">
              <w:rPr>
                <w:webHidden/>
              </w:rPr>
            </w:r>
            <w:r w:rsidR="00F46852">
              <w:rPr>
                <w:webHidden/>
              </w:rPr>
              <w:fldChar w:fldCharType="separate"/>
            </w:r>
            <w:r w:rsidR="00F46852">
              <w:rPr>
                <w:webHidden/>
              </w:rPr>
              <w:t>11</w:t>
            </w:r>
            <w:r w:rsidR="00F46852">
              <w:rPr>
                <w:webHidden/>
              </w:rPr>
              <w:fldChar w:fldCharType="end"/>
            </w:r>
          </w:hyperlink>
        </w:p>
        <w:p w14:paraId="4BEE6282" w14:textId="6124CDC9" w:rsidR="00614B81" w:rsidRDefault="007560F5" w:rsidP="00F1373A">
          <w:pPr>
            <w:rPr>
              <w:rFonts w:cs="Arial"/>
              <w:bCs/>
            </w:rPr>
          </w:pPr>
          <w:r w:rsidRPr="00B63169">
            <w:rPr>
              <w:rFonts w:cs="Arial"/>
              <w:bCs/>
            </w:rPr>
            <w:fldChar w:fldCharType="end"/>
          </w:r>
        </w:p>
        <w:p w14:paraId="7FE52ED5" w14:textId="77777777" w:rsidR="00614B81" w:rsidRDefault="00614B81" w:rsidP="00F1373A">
          <w:pPr>
            <w:rPr>
              <w:rFonts w:cs="Arial"/>
              <w:bCs/>
            </w:rPr>
          </w:pPr>
        </w:p>
        <w:p w14:paraId="13B99443" w14:textId="24A73A88" w:rsidR="00614B81" w:rsidRDefault="00614B81" w:rsidP="00F1373A">
          <w:pPr>
            <w:rPr>
              <w:rFonts w:cs="Arial"/>
              <w:bCs/>
            </w:rPr>
          </w:pPr>
        </w:p>
        <w:p w14:paraId="5171DCCA" w14:textId="77777777" w:rsidR="00A71BBE" w:rsidRDefault="00A71BBE" w:rsidP="00F1373A">
          <w:pPr>
            <w:rPr>
              <w:rFonts w:cs="Arial"/>
              <w:bCs/>
            </w:rPr>
          </w:pPr>
        </w:p>
        <w:p w14:paraId="3E7D3173" w14:textId="77777777" w:rsidR="00186851" w:rsidRDefault="00186851" w:rsidP="00F1373A">
          <w:pPr>
            <w:rPr>
              <w:rFonts w:cs="Arial"/>
              <w:bCs/>
            </w:rPr>
          </w:pPr>
        </w:p>
        <w:p w14:paraId="11765587" w14:textId="77777777" w:rsidR="00EE6BA2" w:rsidRDefault="00EE6BA2" w:rsidP="00F1373A"/>
        <w:p w14:paraId="11592FDE" w14:textId="2CF01585" w:rsidR="00B33DC8" w:rsidRDefault="00000000" w:rsidP="00F1373A"/>
      </w:sdtContent>
    </w:sdt>
    <w:bookmarkEnd w:id="0" w:displacedByCustomXml="prev"/>
    <w:p w14:paraId="63812AA0" w14:textId="782D2668" w:rsidR="003A7D88" w:rsidRPr="006E5F22" w:rsidRDefault="00E45E32" w:rsidP="00CF35BB">
      <w:pPr>
        <w:pStyle w:val="Nadpis1"/>
      </w:pPr>
      <w:bookmarkStart w:id="1" w:name="_Toc170909998"/>
      <w:r w:rsidRPr="006E5F22">
        <w:lastRenderedPageBreak/>
        <w:t>Identifikační údaje</w:t>
      </w:r>
      <w:bookmarkEnd w:id="1"/>
    </w:p>
    <w:p w14:paraId="71C466BA" w14:textId="77777777" w:rsidR="0055288D" w:rsidRPr="0055288D" w:rsidRDefault="0055288D" w:rsidP="0055288D"/>
    <w:p w14:paraId="670D9BBA" w14:textId="77777777" w:rsidR="000964D7" w:rsidRDefault="000964D7" w:rsidP="000964D7">
      <w:pPr>
        <w:pStyle w:val="Normln-seznam"/>
        <w:tabs>
          <w:tab w:val="left" w:pos="3119"/>
        </w:tabs>
      </w:pPr>
      <w:r w:rsidRPr="002B6271">
        <w:t>Název akce:</w:t>
      </w:r>
      <w:r w:rsidRPr="002B6271">
        <w:tab/>
      </w:r>
      <w:r w:rsidRPr="00B82FC4">
        <w:t xml:space="preserve">STAVEBNÍ ÚPRAVY OBECNÍHO ÚŘADU STARÝ BYDŽOV - </w:t>
      </w:r>
      <w:r>
        <w:tab/>
      </w:r>
      <w:r w:rsidRPr="00B82FC4">
        <w:t>č.p. 13</w:t>
      </w:r>
    </w:p>
    <w:p w14:paraId="101C2DA7" w14:textId="77777777" w:rsidR="000964D7" w:rsidRPr="00B82FC4" w:rsidRDefault="000964D7" w:rsidP="000964D7">
      <w:pPr>
        <w:pStyle w:val="Normln-seznam"/>
        <w:rPr>
          <w:color w:val="000000"/>
          <w:spacing w:val="0"/>
          <w:sz w:val="24"/>
          <w:szCs w:val="24"/>
        </w:rPr>
      </w:pPr>
      <w:r w:rsidRPr="002B6271">
        <w:t>Místo:</w:t>
      </w:r>
      <w:r w:rsidRPr="002B6271">
        <w:tab/>
      </w:r>
      <w:r w:rsidRPr="00B82FC4">
        <w:t>Starý Bydžov na st.par.č. 112/1</w:t>
      </w:r>
    </w:p>
    <w:p w14:paraId="2410158B" w14:textId="77777777" w:rsidR="000964D7" w:rsidRDefault="000964D7" w:rsidP="000964D7">
      <w:pPr>
        <w:pStyle w:val="Normln-seznam"/>
        <w:ind w:left="2835" w:hanging="2353"/>
        <w:jc w:val="left"/>
      </w:pPr>
      <w:r>
        <w:t>Investor:</w:t>
      </w:r>
      <w:r>
        <w:tab/>
      </w:r>
      <w:r w:rsidRPr="00B82FC4">
        <w:rPr>
          <w:color w:val="000000"/>
          <w:spacing w:val="0"/>
          <w:sz w:val="24"/>
          <w:szCs w:val="24"/>
        </w:rPr>
        <w:t>Obec Starý Bydžov 13, 503 57 Starý Bydžov</w:t>
      </w:r>
    </w:p>
    <w:p w14:paraId="1EC91B04" w14:textId="77777777" w:rsidR="004D77CE" w:rsidRPr="002B6271" w:rsidRDefault="004D77CE" w:rsidP="004D77CE">
      <w:pPr>
        <w:pStyle w:val="Normln-seznam"/>
      </w:pPr>
      <w:r w:rsidRPr="002B6271">
        <w:t>Výkonová fáze:</w:t>
      </w:r>
      <w:r w:rsidRPr="002B6271">
        <w:tab/>
        <w:t>D</w:t>
      </w:r>
      <w:r>
        <w:t>PS</w:t>
      </w:r>
    </w:p>
    <w:p w14:paraId="241E3B67" w14:textId="77777777" w:rsidR="004D77CE" w:rsidRPr="002B6271" w:rsidRDefault="004D77CE" w:rsidP="004D77CE">
      <w:pPr>
        <w:pStyle w:val="Normln-seznam"/>
      </w:pPr>
      <w:r w:rsidRPr="002B6271">
        <w:t>Část:</w:t>
      </w:r>
      <w:r w:rsidRPr="002B6271">
        <w:tab/>
        <w:t>D.1.4 – Technika prostředí staveb</w:t>
      </w:r>
    </w:p>
    <w:p w14:paraId="36D994D1" w14:textId="5D6DA254" w:rsidR="004D77CE" w:rsidRPr="002B6271" w:rsidRDefault="004D77CE" w:rsidP="004D77CE">
      <w:pPr>
        <w:pStyle w:val="Normln-seznam"/>
      </w:pPr>
      <w:r w:rsidRPr="002B6271">
        <w:t>Profese:</w:t>
      </w:r>
      <w:r w:rsidRPr="002B6271">
        <w:tab/>
        <w:t>D.1.4.</w:t>
      </w:r>
      <w:r w:rsidR="00F340C0">
        <w:t>1</w:t>
      </w:r>
      <w:r w:rsidRPr="002B6271">
        <w:t xml:space="preserve"> – </w:t>
      </w:r>
      <w:r w:rsidR="00F340C0">
        <w:t>Zdravotně technické instalace</w:t>
      </w:r>
    </w:p>
    <w:p w14:paraId="7523110A" w14:textId="75607777" w:rsidR="006B32DD" w:rsidRDefault="004D77CE" w:rsidP="004D77CE">
      <w:pPr>
        <w:pStyle w:val="Normln-seznam"/>
        <w:tabs>
          <w:tab w:val="left" w:pos="3119"/>
        </w:tabs>
        <w:jc w:val="left"/>
      </w:pPr>
      <w:r>
        <w:t>Projektant části:</w:t>
      </w:r>
      <w:r>
        <w:tab/>
        <w:t xml:space="preserve">Ing. Petr Hodyc  </w:t>
      </w:r>
    </w:p>
    <w:p w14:paraId="5D51A989" w14:textId="77777777" w:rsidR="006B32DD" w:rsidRDefault="006B32DD" w:rsidP="006B32DD">
      <w:pPr>
        <w:pStyle w:val="Normln-seznam"/>
      </w:pPr>
    </w:p>
    <w:p w14:paraId="20E1E52E" w14:textId="070FCBA7" w:rsidR="006B32DD" w:rsidRDefault="006B32DD" w:rsidP="006B32DD">
      <w:pPr>
        <w:pStyle w:val="Normln-seznam"/>
        <w:tabs>
          <w:tab w:val="left" w:pos="3119"/>
        </w:tabs>
      </w:pPr>
      <w:r>
        <w:t>Datum zpracování:</w:t>
      </w:r>
      <w:r>
        <w:tab/>
      </w:r>
      <w:r w:rsidR="000964D7">
        <w:rPr>
          <w:rFonts w:cstheme="minorBidi"/>
        </w:rPr>
        <w:t>02</w:t>
      </w:r>
      <w:r w:rsidRPr="0026668D">
        <w:rPr>
          <w:rFonts w:cstheme="minorBidi"/>
        </w:rPr>
        <w:t>/20</w:t>
      </w:r>
      <w:r>
        <w:rPr>
          <w:rFonts w:cstheme="minorBidi"/>
        </w:rPr>
        <w:t>2</w:t>
      </w:r>
      <w:r w:rsidR="000964D7">
        <w:rPr>
          <w:rFonts w:cstheme="minorBidi"/>
        </w:rPr>
        <w:t>4</w:t>
      </w:r>
    </w:p>
    <w:p w14:paraId="014F43CB" w14:textId="6E52EF4E" w:rsidR="00FB3BD7" w:rsidRPr="006E5F22" w:rsidRDefault="00235C78" w:rsidP="00CF35BB">
      <w:pPr>
        <w:pStyle w:val="Nadpis1"/>
      </w:pPr>
      <w:bookmarkStart w:id="2" w:name="_Toc170909999"/>
      <w:r w:rsidRPr="006E5F22">
        <w:t>Úvod</w:t>
      </w:r>
      <w:bookmarkEnd w:id="2"/>
    </w:p>
    <w:p w14:paraId="529FF5A3" w14:textId="5A4166B8" w:rsidR="002B1E4F" w:rsidRDefault="0073173B" w:rsidP="002B1E4F">
      <w:pPr>
        <w:rPr>
          <w:rFonts w:cs="Arial"/>
        </w:rPr>
      </w:pPr>
      <w:r w:rsidRPr="0073173B">
        <w:rPr>
          <w:rFonts w:cs="Arial"/>
        </w:rPr>
        <w:t xml:space="preserve">Projekt řeší </w:t>
      </w:r>
      <w:r w:rsidR="00DE7FED">
        <w:rPr>
          <w:rFonts w:cs="Arial"/>
        </w:rPr>
        <w:t>zdravotně technické instalace (</w:t>
      </w:r>
      <w:r w:rsidR="002C238D">
        <w:rPr>
          <w:rFonts w:cs="Arial"/>
        </w:rPr>
        <w:t>kanalizace a vodovod)</w:t>
      </w:r>
      <w:r w:rsidRPr="0073173B">
        <w:rPr>
          <w:rFonts w:cs="Arial"/>
        </w:rPr>
        <w:t xml:space="preserve"> v objektu </w:t>
      </w:r>
      <w:r w:rsidR="000964D7">
        <w:rPr>
          <w:rFonts w:cs="Arial"/>
        </w:rPr>
        <w:t>stavebních úprav budovy obecního úřadu ve Starém Bydžově</w:t>
      </w:r>
      <w:r w:rsidR="005373A2">
        <w:rPr>
          <w:rFonts w:cs="Arial"/>
        </w:rPr>
        <w:t>.</w:t>
      </w:r>
    </w:p>
    <w:p w14:paraId="19CBCB41" w14:textId="524058D8" w:rsidR="008C2344" w:rsidRDefault="008C2344" w:rsidP="002B1E4F">
      <w:pPr>
        <w:rPr>
          <w:rFonts w:cs="Arial"/>
        </w:rPr>
      </w:pPr>
      <w:r>
        <w:rPr>
          <w:rFonts w:cs="Arial"/>
        </w:rPr>
        <w:t>Projekt byl vypracován na základě konzultace s architektem, projektantem stavby a technických podkladů.</w:t>
      </w:r>
    </w:p>
    <w:p w14:paraId="099D3F39" w14:textId="48F1451B" w:rsidR="003263F5" w:rsidRDefault="003263F5" w:rsidP="003263F5">
      <w:pPr>
        <w:pStyle w:val="Nadpis2"/>
      </w:pPr>
      <w:bookmarkStart w:id="3" w:name="_Toc170910000"/>
      <w:r>
        <w:t>Popis objektu</w:t>
      </w:r>
      <w:bookmarkEnd w:id="3"/>
    </w:p>
    <w:p w14:paraId="1261BE76" w14:textId="682B7676" w:rsidR="006B32DD" w:rsidRDefault="006B32DD" w:rsidP="006B32DD">
      <w:pPr>
        <w:rPr>
          <w:rFonts w:cs="Arial"/>
        </w:rPr>
      </w:pPr>
      <w:r w:rsidRPr="00617C6E">
        <w:rPr>
          <w:rFonts w:cs="Arial"/>
        </w:rPr>
        <w:t xml:space="preserve">Jedná se o </w:t>
      </w:r>
      <w:r w:rsidR="00F340C0">
        <w:rPr>
          <w:rFonts w:cs="Arial"/>
        </w:rPr>
        <w:t>rekonstrukci</w:t>
      </w:r>
      <w:r>
        <w:rPr>
          <w:rFonts w:cs="Arial"/>
        </w:rPr>
        <w:t xml:space="preserve"> </w:t>
      </w:r>
      <w:r w:rsidR="000964D7">
        <w:rPr>
          <w:rFonts w:cs="Arial"/>
        </w:rPr>
        <w:t>stávajícího objektu obecního úřadu s vestavbou nové třídy školky pro 12 dětí</w:t>
      </w:r>
      <w:r w:rsidRPr="00617C6E">
        <w:rPr>
          <w:rFonts w:cs="Arial"/>
        </w:rPr>
        <w:t xml:space="preserve">. </w:t>
      </w:r>
      <w:r>
        <w:rPr>
          <w:rFonts w:cs="Arial"/>
        </w:rPr>
        <w:t>O</w:t>
      </w:r>
      <w:r w:rsidRPr="00617C6E">
        <w:rPr>
          <w:rFonts w:cs="Arial"/>
        </w:rPr>
        <w:t>bjekt m</w:t>
      </w:r>
      <w:r>
        <w:rPr>
          <w:rFonts w:cs="Arial"/>
        </w:rPr>
        <w:t>á</w:t>
      </w:r>
      <w:r w:rsidRPr="00617C6E">
        <w:rPr>
          <w:rFonts w:cs="Arial"/>
        </w:rPr>
        <w:t xml:space="preserve"> </w:t>
      </w:r>
      <w:r w:rsidR="003031FA">
        <w:rPr>
          <w:rFonts w:cs="Arial"/>
        </w:rPr>
        <w:t>2</w:t>
      </w:r>
      <w:r w:rsidRPr="00617C6E">
        <w:rPr>
          <w:rFonts w:cs="Arial"/>
        </w:rPr>
        <w:t xml:space="preserve"> nadzemní podlaží. </w:t>
      </w:r>
    </w:p>
    <w:p w14:paraId="63AB97F4" w14:textId="532022C2" w:rsidR="003263F5" w:rsidRDefault="00D609CA" w:rsidP="00D609CA">
      <w:pPr>
        <w:pStyle w:val="Nadpis2"/>
      </w:pPr>
      <w:bookmarkStart w:id="4" w:name="_Toc170910001"/>
      <w:r>
        <w:t>Popis provozu objektu</w:t>
      </w:r>
      <w:bookmarkEnd w:id="4"/>
    </w:p>
    <w:p w14:paraId="15254DA3" w14:textId="2D9E8F30" w:rsidR="00D609CA" w:rsidRDefault="00E94068" w:rsidP="002B1E4F">
      <w:pPr>
        <w:rPr>
          <w:rFonts w:cs="Arial"/>
        </w:rPr>
      </w:pPr>
      <w:r>
        <w:rPr>
          <w:rFonts w:cs="Arial"/>
        </w:rPr>
        <w:t>Jedná se o o</w:t>
      </w:r>
      <w:r w:rsidR="00A618E0">
        <w:rPr>
          <w:rFonts w:cs="Arial"/>
        </w:rPr>
        <w:t xml:space="preserve">bjekt </w:t>
      </w:r>
      <w:r>
        <w:rPr>
          <w:rFonts w:cs="Arial"/>
        </w:rPr>
        <w:t>s </w:t>
      </w:r>
      <w:r w:rsidR="00A618E0">
        <w:rPr>
          <w:rFonts w:cs="Arial"/>
        </w:rPr>
        <w:t>celoročn</w:t>
      </w:r>
      <w:r>
        <w:rPr>
          <w:rFonts w:cs="Arial"/>
        </w:rPr>
        <w:t>ím provozem.</w:t>
      </w:r>
    </w:p>
    <w:p w14:paraId="4DC74766" w14:textId="3E0733E3" w:rsidR="00947557" w:rsidRDefault="00947557" w:rsidP="00CF35BB">
      <w:pPr>
        <w:pStyle w:val="Nadpis1"/>
      </w:pPr>
      <w:bookmarkStart w:id="5" w:name="_Toc170910002"/>
      <w:r>
        <w:t>Vstupní podklady</w:t>
      </w:r>
      <w:bookmarkEnd w:id="5"/>
    </w:p>
    <w:p w14:paraId="355E726B" w14:textId="6A0E43D2" w:rsidR="00892467" w:rsidRPr="00B0789C" w:rsidRDefault="00892467" w:rsidP="00892467">
      <w:pPr>
        <w:rPr>
          <w:rFonts w:cs="Arial"/>
        </w:rPr>
      </w:pPr>
      <w:r w:rsidRPr="00B0789C">
        <w:rPr>
          <w:rFonts w:cs="Arial"/>
        </w:rPr>
        <w:t>Pro návrh byly použity tyto podklady:</w:t>
      </w:r>
    </w:p>
    <w:p w14:paraId="53DADCCD" w14:textId="06DCEE07" w:rsidR="006B32DD" w:rsidRDefault="006B32DD" w:rsidP="006538DD">
      <w:pPr>
        <w:pStyle w:val="Odrazkauroven2"/>
      </w:pPr>
      <w:r>
        <w:t>Stavební podklady</w:t>
      </w:r>
    </w:p>
    <w:p w14:paraId="5E117F31" w14:textId="61BE128F" w:rsidR="00010991" w:rsidRDefault="00010991" w:rsidP="006538DD">
      <w:pPr>
        <w:pStyle w:val="Odrazkauroven2"/>
      </w:pPr>
      <w:r>
        <w:t>Firemní podklady</w:t>
      </w:r>
    </w:p>
    <w:p w14:paraId="1C9FCC07" w14:textId="64A42E60" w:rsidR="00010991" w:rsidRDefault="00010991" w:rsidP="005B49B8">
      <w:pPr>
        <w:pStyle w:val="Odrazkauroven2"/>
      </w:pPr>
      <w:r>
        <w:t>Vy</w:t>
      </w:r>
      <w:r w:rsidR="00B0789C">
        <w:t>hlášky a normy</w:t>
      </w:r>
    </w:p>
    <w:p w14:paraId="0993FCAF" w14:textId="38467C68" w:rsidR="006B32DD" w:rsidRDefault="006B32DD" w:rsidP="006B32DD">
      <w:pPr>
        <w:pStyle w:val="Odrazkauroven2"/>
        <w:numPr>
          <w:ilvl w:val="0"/>
          <w:numId w:val="0"/>
        </w:numPr>
        <w:ind w:left="1721"/>
      </w:pPr>
    </w:p>
    <w:p w14:paraId="56FDCB33" w14:textId="77777777" w:rsidR="00FC16E3" w:rsidRDefault="00FC16E3" w:rsidP="006B32DD">
      <w:pPr>
        <w:pStyle w:val="Odrazkauroven2"/>
        <w:numPr>
          <w:ilvl w:val="0"/>
          <w:numId w:val="0"/>
        </w:numPr>
        <w:ind w:left="1721"/>
      </w:pPr>
    </w:p>
    <w:p w14:paraId="1D9D8E3C" w14:textId="77777777" w:rsidR="00FC16E3" w:rsidRDefault="00FC16E3" w:rsidP="006B32DD">
      <w:pPr>
        <w:pStyle w:val="Odrazkauroven2"/>
        <w:numPr>
          <w:ilvl w:val="0"/>
          <w:numId w:val="0"/>
        </w:numPr>
        <w:ind w:left="1721"/>
      </w:pPr>
    </w:p>
    <w:p w14:paraId="339D227E" w14:textId="77777777" w:rsidR="00FC16E3" w:rsidRDefault="00FC16E3" w:rsidP="006B32DD">
      <w:pPr>
        <w:pStyle w:val="Odrazkauroven2"/>
        <w:numPr>
          <w:ilvl w:val="0"/>
          <w:numId w:val="0"/>
        </w:numPr>
        <w:ind w:left="1721"/>
      </w:pPr>
    </w:p>
    <w:p w14:paraId="10BC0729" w14:textId="77777777" w:rsidR="00FC16E3" w:rsidRDefault="00FC16E3" w:rsidP="006B32DD">
      <w:pPr>
        <w:pStyle w:val="Odrazkauroven2"/>
        <w:numPr>
          <w:ilvl w:val="0"/>
          <w:numId w:val="0"/>
        </w:numPr>
        <w:ind w:left="1721"/>
      </w:pPr>
    </w:p>
    <w:p w14:paraId="6BBBBA94" w14:textId="77777777" w:rsidR="00FC16E3" w:rsidRDefault="00FC16E3" w:rsidP="006B32DD">
      <w:pPr>
        <w:pStyle w:val="Odrazkauroven2"/>
        <w:numPr>
          <w:ilvl w:val="0"/>
          <w:numId w:val="0"/>
        </w:numPr>
        <w:ind w:left="1721"/>
      </w:pPr>
    </w:p>
    <w:p w14:paraId="031F80A5" w14:textId="77777777" w:rsidR="00D82137" w:rsidRPr="00892467" w:rsidRDefault="00D82137" w:rsidP="006B32DD">
      <w:pPr>
        <w:pStyle w:val="Odrazkauroven2"/>
        <w:numPr>
          <w:ilvl w:val="0"/>
          <w:numId w:val="0"/>
        </w:numPr>
        <w:ind w:left="1721"/>
      </w:pPr>
    </w:p>
    <w:p w14:paraId="18B68981" w14:textId="51A9BB28" w:rsidR="00226091" w:rsidRPr="00226091" w:rsidRDefault="00785795" w:rsidP="00CF35BB">
      <w:pPr>
        <w:pStyle w:val="Nadpis1"/>
      </w:pPr>
      <w:bookmarkStart w:id="6" w:name="_Toc170910003"/>
      <w:r>
        <w:lastRenderedPageBreak/>
        <w:t>Použité normy a předpisy</w:t>
      </w:r>
      <w:bookmarkEnd w:id="6"/>
    </w:p>
    <w:p w14:paraId="7FEE0F62" w14:textId="4DE60FEB" w:rsidR="002F0770" w:rsidRDefault="002F0770" w:rsidP="002F0770">
      <w:pPr>
        <w:pStyle w:val="Odrkastekou"/>
      </w:pPr>
      <w:r>
        <w:t>ČSN 75 5409 Vnitřní vodovody</w:t>
      </w:r>
    </w:p>
    <w:p w14:paraId="6AD13250" w14:textId="0DFD7C92" w:rsidR="002F0770" w:rsidRDefault="002F0770" w:rsidP="002F0770">
      <w:pPr>
        <w:pStyle w:val="Odrkastekou"/>
      </w:pPr>
      <w:r>
        <w:t>ČSN EN 806-1 až 5 Vnitřní vodovod pro rozvod vody určené k lidské spotřebě</w:t>
      </w:r>
    </w:p>
    <w:p w14:paraId="76840FE2" w14:textId="7E754FFA" w:rsidR="002F0770" w:rsidRDefault="002F0770" w:rsidP="002F0770">
      <w:pPr>
        <w:pStyle w:val="Odrkastekou"/>
      </w:pPr>
      <w:r>
        <w:t>ČSN EN 1717 Ochrana proti znečištění pitné vody ve vnitřních vodovodech a všeobecné požadavky na zařízení na ochranu proti znečištění zpětným průtokem</w:t>
      </w:r>
    </w:p>
    <w:p w14:paraId="436255CD" w14:textId="758A34CF" w:rsidR="002F0770" w:rsidRDefault="002F0770" w:rsidP="002F0770">
      <w:pPr>
        <w:pStyle w:val="Odrkastekou"/>
      </w:pPr>
      <w:r>
        <w:t>ČSN 75 5455 Výpočet vnitřních vodovodů</w:t>
      </w:r>
    </w:p>
    <w:p w14:paraId="2E826753" w14:textId="170040C5" w:rsidR="002F0770" w:rsidRDefault="002F0770" w:rsidP="002F0770">
      <w:pPr>
        <w:pStyle w:val="Odrkastekou"/>
      </w:pPr>
      <w:r>
        <w:t>ČSN 06 0830 Tepelné soustavy v budovách – Zabezpečovací zařízení</w:t>
      </w:r>
    </w:p>
    <w:p w14:paraId="5BC2AA6D" w14:textId="7FC18E65" w:rsidR="002F0770" w:rsidRDefault="002F0770" w:rsidP="002F0770">
      <w:pPr>
        <w:pStyle w:val="Odrkastekou"/>
      </w:pPr>
      <w:r>
        <w:t>ČSN 06 0320 Tepelné soustavy v budovách – Příprava teplé vody – Navrhování a projektování</w:t>
      </w:r>
    </w:p>
    <w:p w14:paraId="5610F82E" w14:textId="3F80A7CF" w:rsidR="002F0770" w:rsidRDefault="002F0770" w:rsidP="002F0770">
      <w:pPr>
        <w:pStyle w:val="Odrkastekou"/>
      </w:pPr>
      <w:r>
        <w:t>ČSN 73 6005 Prostorové uspořádání sítí technického vybavení</w:t>
      </w:r>
    </w:p>
    <w:p w14:paraId="1DA0F3B6" w14:textId="455D6D40" w:rsidR="000D1AB5" w:rsidRDefault="007B5259" w:rsidP="002F0770">
      <w:pPr>
        <w:pStyle w:val="Odrkastekou"/>
      </w:pPr>
      <w:r w:rsidRPr="007B5259">
        <w:t>ČSN 75 6101 Stokové sítě a kanalizační přípojky</w:t>
      </w:r>
    </w:p>
    <w:p w14:paraId="640DDBB8" w14:textId="395C1BBD" w:rsidR="002F0770" w:rsidRDefault="002F0770" w:rsidP="002F0770">
      <w:pPr>
        <w:pStyle w:val="Odrkastekou"/>
      </w:pPr>
      <w:r>
        <w:t>ČSN 75 6760 Vnitřní kanalizace</w:t>
      </w:r>
    </w:p>
    <w:p w14:paraId="02B307FA" w14:textId="024A1743" w:rsidR="002F0770" w:rsidRDefault="002F0770" w:rsidP="002F0770">
      <w:pPr>
        <w:pStyle w:val="Odrkastekou"/>
      </w:pPr>
      <w:r>
        <w:t>ČSN EN 12056-1 až 5 Vnitřní kanalizace</w:t>
      </w:r>
    </w:p>
    <w:p w14:paraId="6F6B0D33" w14:textId="66555A01" w:rsidR="00E90622" w:rsidRDefault="001F7E19" w:rsidP="002F0770">
      <w:pPr>
        <w:pStyle w:val="Odrkastekou"/>
      </w:pPr>
      <w:r w:rsidRPr="001F7E19">
        <w:t>ČSN EN 1610 Provádění stok a kanalizačních přípojek a jejich zkoušení</w:t>
      </w:r>
    </w:p>
    <w:p w14:paraId="2945A50A" w14:textId="42A86539" w:rsidR="002F0770" w:rsidRDefault="002F0770" w:rsidP="002F0770">
      <w:pPr>
        <w:pStyle w:val="Odrkastekou"/>
      </w:pPr>
      <w:r>
        <w:t>ČSN EN 612 Plechové okapové žlaby s</w:t>
      </w:r>
      <w:r w:rsidR="00F34C47">
        <w:t> </w:t>
      </w:r>
      <w:r>
        <w:t>naválkou</w:t>
      </w:r>
      <w:r w:rsidR="00F34C47">
        <w:t xml:space="preserve"> a plechové dešťové trouby</w:t>
      </w:r>
    </w:p>
    <w:p w14:paraId="08549C76" w14:textId="65FBE4CD" w:rsidR="00151EF9" w:rsidRPr="009105D8" w:rsidRDefault="002F0770" w:rsidP="002F0770">
      <w:pPr>
        <w:pStyle w:val="Odrkastekou"/>
      </w:pPr>
      <w:r>
        <w:t>ČSN EN ISO 6708 Definice a výběr jmenovitých DN</w:t>
      </w:r>
    </w:p>
    <w:p w14:paraId="4429CC2E" w14:textId="387824E3" w:rsidR="00226091" w:rsidRPr="00226091" w:rsidRDefault="00DB0CFD" w:rsidP="00CF35BB">
      <w:pPr>
        <w:pStyle w:val="Nadpis1"/>
      </w:pPr>
      <w:bookmarkStart w:id="7" w:name="_Toc170910004"/>
      <w:r>
        <w:t>Vnitřní kanalizace</w:t>
      </w:r>
      <w:bookmarkEnd w:id="7"/>
    </w:p>
    <w:p w14:paraId="4C2D3099" w14:textId="1E22313A" w:rsidR="004A30D6" w:rsidRDefault="00DB0CFD" w:rsidP="00D6647F">
      <w:pPr>
        <w:pStyle w:val="Nadpis2"/>
      </w:pPr>
      <w:bookmarkStart w:id="8" w:name="_Toc170910005"/>
      <w:r>
        <w:t>Kanalizace splašková</w:t>
      </w:r>
      <w:bookmarkEnd w:id="8"/>
    </w:p>
    <w:p w14:paraId="20C7428F" w14:textId="4C58EB58" w:rsidR="00CB1A0A" w:rsidRPr="00CB1A0A" w:rsidRDefault="00CB1A0A" w:rsidP="00CB1A0A">
      <w:pPr>
        <w:rPr>
          <w:b/>
          <w:u w:val="single"/>
        </w:rPr>
      </w:pPr>
      <w:r w:rsidRPr="00CB1A0A">
        <w:rPr>
          <w:b/>
          <w:u w:val="single"/>
        </w:rPr>
        <w:t>Likvidace splaškových vod</w:t>
      </w:r>
    </w:p>
    <w:p w14:paraId="4B8E36BE" w14:textId="55815E9C" w:rsidR="005734B2" w:rsidRDefault="00FC16E3" w:rsidP="00935744">
      <w:r>
        <w:t xml:space="preserve">Splaškové vody z řešeného objektu </w:t>
      </w:r>
      <w:r w:rsidR="00F340C0">
        <w:t xml:space="preserve">likvidovány stávajícím způsobem. Nové </w:t>
      </w:r>
      <w:r w:rsidR="003031FA">
        <w:t>odpadní</w:t>
      </w:r>
      <w:r w:rsidR="00F340C0">
        <w:t xml:space="preserve"> potrubí bude napojeno na stávající </w:t>
      </w:r>
      <w:r w:rsidR="003031FA">
        <w:t>domovní</w:t>
      </w:r>
      <w:r w:rsidR="00F340C0">
        <w:t xml:space="preserve"> rozvody splaškové kanalizace a dále nebude do stávajících rozvodů zasahováno. </w:t>
      </w:r>
      <w:r w:rsidR="004314A2">
        <w:t xml:space="preserve"> </w:t>
      </w:r>
    </w:p>
    <w:p w14:paraId="54107865" w14:textId="3CBCC1B9" w:rsidR="00A13269" w:rsidRPr="00CB1A0A" w:rsidRDefault="00A13269" w:rsidP="00A13269">
      <w:pPr>
        <w:rPr>
          <w:b/>
          <w:u w:val="single"/>
        </w:rPr>
      </w:pPr>
      <w:r>
        <w:rPr>
          <w:b/>
          <w:u w:val="single"/>
        </w:rPr>
        <w:t>Popis odvodnění</w:t>
      </w:r>
    </w:p>
    <w:p w14:paraId="5A707FC6" w14:textId="4D487418" w:rsidR="00A726A9" w:rsidRDefault="00A726A9" w:rsidP="00A726A9">
      <w:r>
        <w:t xml:space="preserve">Veškeré splaškové vody od vnitřních zařizovacích předmětů budou svedeny </w:t>
      </w:r>
      <w:r w:rsidR="003031FA">
        <w:t>pod strop 1.NP a dále budou napojeny na stávající rozvod kanalizace u místnosti č.5. Přesná poloha bude určena na stavbě až po odkrytí stávajícího potrubí.</w:t>
      </w:r>
      <w:r w:rsidR="00F63BF7">
        <w:t xml:space="preserve"> Potrubí kanalizace vedeno pod stropem v podhledu bude provedeno z odhlučněného potrubí kanalizace. </w:t>
      </w:r>
    </w:p>
    <w:p w14:paraId="743012CB" w14:textId="53BD8E9A" w:rsidR="004314A2" w:rsidRDefault="008D4CF4" w:rsidP="00A726A9">
      <w:r>
        <w:t>V</w:t>
      </w:r>
      <w:r w:rsidR="00F63BF7">
        <w:t xml:space="preserve"> řešené části </w:t>
      </w:r>
      <w:r w:rsidR="00F340C0">
        <w:t>objektu se nacházejí sociální prostory</w:t>
      </w:r>
      <w:r w:rsidR="003031FA">
        <w:t xml:space="preserve"> pro děti, které se skládají z třech umyvadel, dvou WC a jednoho pisoáru. Dále bude napojen</w:t>
      </w:r>
      <w:r w:rsidR="00F63BF7">
        <w:t xml:space="preserve"> na kanalizaci</w:t>
      </w:r>
      <w:r w:rsidR="003031FA">
        <w:t xml:space="preserve"> pojistný ventil u elektrického bojleru. </w:t>
      </w:r>
    </w:p>
    <w:p w14:paraId="17162E91" w14:textId="77777777" w:rsidR="00F63BF7" w:rsidRDefault="00F63BF7" w:rsidP="00A726A9"/>
    <w:p w14:paraId="65A4B9B3" w14:textId="77777777" w:rsidR="00F63BF7" w:rsidRDefault="00F63BF7" w:rsidP="00A726A9"/>
    <w:p w14:paraId="398E44FF" w14:textId="77777777" w:rsidR="00F63BF7" w:rsidRDefault="00F63BF7" w:rsidP="00A726A9"/>
    <w:p w14:paraId="6575AC23" w14:textId="77777777" w:rsidR="00F63BF7" w:rsidRDefault="00F63BF7" w:rsidP="00A726A9"/>
    <w:p w14:paraId="5C70B557" w14:textId="77777777" w:rsidR="00F63BF7" w:rsidRDefault="00F63BF7" w:rsidP="00A726A9"/>
    <w:p w14:paraId="63727364" w14:textId="77777777" w:rsidR="00F63BF7" w:rsidRDefault="00F63BF7" w:rsidP="00A726A9"/>
    <w:p w14:paraId="3CE7D462" w14:textId="77777777" w:rsidR="00F63BF7" w:rsidRDefault="00F63BF7" w:rsidP="00A726A9"/>
    <w:p w14:paraId="16E78A31" w14:textId="4E98B8FD" w:rsidR="00A13269" w:rsidRDefault="00B64F84" w:rsidP="00B64F84">
      <w:pPr>
        <w:pStyle w:val="Nadpis2"/>
      </w:pPr>
      <w:bookmarkStart w:id="9" w:name="_Toc170910006"/>
      <w:r>
        <w:lastRenderedPageBreak/>
        <w:t>Bilance splaškových vod</w:t>
      </w:r>
      <w:bookmarkEnd w:id="9"/>
    </w:p>
    <w:p w14:paraId="24EB784F" w14:textId="77777777" w:rsidR="00C42504" w:rsidRPr="008076E4" w:rsidRDefault="00C42504" w:rsidP="00C42504">
      <w:pPr>
        <w:rPr>
          <w:b/>
          <w:u w:val="single"/>
        </w:rPr>
      </w:pPr>
      <w:r w:rsidRPr="008076E4">
        <w:rPr>
          <w:b/>
          <w:u w:val="single"/>
        </w:rPr>
        <w:t>Odvodňovaná zařízení a zařizovací předměty:</w:t>
      </w:r>
    </w:p>
    <w:p w14:paraId="78733175" w14:textId="03C2ACA9" w:rsidR="00C42504" w:rsidRDefault="00C42504" w:rsidP="00C42504">
      <w:pPr>
        <w:pStyle w:val="Odrka2"/>
      </w:pPr>
      <w:r>
        <w:t>WC se splachovací nádržkou 6,0 litru</w:t>
      </w:r>
      <w:r>
        <w:tab/>
      </w:r>
      <w:r w:rsidR="003031FA">
        <w:t>2</w:t>
      </w:r>
      <w:r>
        <w:t xml:space="preserve"> ks</w:t>
      </w:r>
    </w:p>
    <w:p w14:paraId="763D4FA2" w14:textId="1B7B706C" w:rsidR="00C42504" w:rsidRDefault="00C42504" w:rsidP="00C42504">
      <w:pPr>
        <w:pStyle w:val="Odrka2"/>
      </w:pPr>
      <w:r>
        <w:t xml:space="preserve">Umyvadlo </w:t>
      </w:r>
      <w:r>
        <w:tab/>
      </w:r>
      <w:r w:rsidR="003031FA">
        <w:t>3</w:t>
      </w:r>
      <w:r>
        <w:t xml:space="preserve"> ks</w:t>
      </w:r>
    </w:p>
    <w:p w14:paraId="2924FD0D" w14:textId="05E6A99C" w:rsidR="00C42504" w:rsidRDefault="00F340C0" w:rsidP="00C42504">
      <w:pPr>
        <w:pStyle w:val="Odrka2"/>
      </w:pPr>
      <w:r>
        <w:t>Pisoár</w:t>
      </w:r>
      <w:r w:rsidR="00C42504">
        <w:t xml:space="preserve"> </w:t>
      </w:r>
      <w:r w:rsidR="00C42504">
        <w:tab/>
      </w:r>
      <w:r w:rsidR="003031FA">
        <w:t>1</w:t>
      </w:r>
      <w:r w:rsidR="00C42504">
        <w:t xml:space="preserve"> ks</w:t>
      </w:r>
    </w:p>
    <w:p w14:paraId="3D145BC7" w14:textId="77777777" w:rsidR="002B074F" w:rsidRPr="008076E4" w:rsidRDefault="002B074F" w:rsidP="002B074F">
      <w:pPr>
        <w:rPr>
          <w:b/>
          <w:u w:val="single"/>
        </w:rPr>
      </w:pPr>
      <w:r w:rsidRPr="008076E4">
        <w:rPr>
          <w:b/>
          <w:u w:val="single"/>
        </w:rPr>
        <w:t>Max. průtok splaškových vod:</w:t>
      </w:r>
    </w:p>
    <w:p w14:paraId="4816927D" w14:textId="2A147A7F" w:rsidR="003031FA" w:rsidRPr="00F63BF7" w:rsidRDefault="00000000" w:rsidP="002B074F">
      <w:pPr>
        <w:rPr>
          <w:rFonts w:eastAsiaTheme="minorEastAsia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WW</m:t>
              </m:r>
            </m:sub>
          </m:sSub>
          <m:r>
            <w:rPr>
              <w:rFonts w:ascii="Cambria Math" w:hAnsi="Cambria Math"/>
            </w:rPr>
            <m:t>=K.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m:rPr>
                  <m:sty m:val="b"/>
                </m:rPr>
                <w:rPr>
                  <w:rStyle w:val="Siln"/>
                  <w:rFonts w:ascii="Cambria Math" w:hAnsi="Cambria Math"/>
                  <w:color w:val="444444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m:t>Σ</m:t>
              </m:r>
              <m:r>
                <m:rPr>
                  <m:sty m:val="p"/>
                </m:rPr>
                <w:rPr>
                  <w:rStyle w:val="Siln"/>
                  <w:rFonts w:ascii="Cambria Math" w:hAnsi="Ubuntu"/>
                  <w:color w:val="444444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m:t>DU</m:t>
              </m:r>
            </m:e>
          </m:ra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DU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 xml:space="preserve">2,0 </m:t>
          </m:r>
          <m:f>
            <m:fPr>
              <m:type m:val="lin"/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3210C455" w14:textId="77777777" w:rsidR="002B074F" w:rsidRPr="00D21C47" w:rsidRDefault="002B074F" w:rsidP="002B074F">
      <w:pPr>
        <w:rPr>
          <w:b/>
          <w:u w:val="single"/>
        </w:rPr>
      </w:pPr>
      <w:r w:rsidRPr="00D21C47">
        <w:rPr>
          <w:b/>
          <w:u w:val="single"/>
        </w:rPr>
        <w:t>Množství splaškových vod:</w:t>
      </w:r>
    </w:p>
    <w:p w14:paraId="4848C313" w14:textId="46659AE5" w:rsidR="002B074F" w:rsidRPr="005D03EE" w:rsidRDefault="002B074F" w:rsidP="002B074F">
      <w:r w:rsidRPr="005D03EE">
        <w:t>Denní produkce splaškových vod</w:t>
      </w:r>
      <w:r w:rsidRPr="005D03EE"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=14.25=350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den</m:t>
            </m:r>
          </m:den>
        </m:f>
      </m:oMath>
    </w:p>
    <w:p w14:paraId="4E1A429C" w14:textId="2AFFE7B8" w:rsidR="00BA1F3C" w:rsidRPr="002B074F" w:rsidRDefault="002B074F" w:rsidP="00BA1F3C">
      <w:r w:rsidRPr="005D03EE">
        <w:t>Roční produkce splaškových vod</w:t>
      </w:r>
      <w:r w:rsidRPr="005D03EE"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=70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rok</m:t>
            </m:r>
          </m:den>
        </m:f>
      </m:oMath>
    </w:p>
    <w:p w14:paraId="763B17E4" w14:textId="685C6095" w:rsidR="00A13269" w:rsidRDefault="00F622CC" w:rsidP="00F622CC">
      <w:pPr>
        <w:pStyle w:val="Nadpis2"/>
      </w:pPr>
      <w:bookmarkStart w:id="10" w:name="_Toc170910007"/>
      <w:r>
        <w:t>Kanalizace dešťová</w:t>
      </w:r>
      <w:bookmarkEnd w:id="10"/>
    </w:p>
    <w:p w14:paraId="21C2918F" w14:textId="758D6A36" w:rsidR="003419BA" w:rsidRPr="00CB1A0A" w:rsidRDefault="003419BA" w:rsidP="003419BA">
      <w:pPr>
        <w:rPr>
          <w:b/>
          <w:u w:val="single"/>
        </w:rPr>
      </w:pPr>
      <w:r w:rsidRPr="00CB1A0A">
        <w:rPr>
          <w:b/>
          <w:u w:val="single"/>
        </w:rPr>
        <w:t xml:space="preserve">Likvidace </w:t>
      </w:r>
      <w:r>
        <w:rPr>
          <w:b/>
          <w:u w:val="single"/>
        </w:rPr>
        <w:t>de</w:t>
      </w:r>
      <w:r w:rsidRPr="00CB1A0A">
        <w:rPr>
          <w:b/>
          <w:u w:val="single"/>
        </w:rPr>
        <w:t>š</w:t>
      </w:r>
      <w:r>
        <w:rPr>
          <w:b/>
          <w:u w:val="single"/>
        </w:rPr>
        <w:t>ť</w:t>
      </w:r>
      <w:r w:rsidRPr="00CB1A0A">
        <w:rPr>
          <w:b/>
          <w:u w:val="single"/>
        </w:rPr>
        <w:t>ových vod</w:t>
      </w:r>
    </w:p>
    <w:p w14:paraId="05262D32" w14:textId="252AC641" w:rsidR="00460959" w:rsidRDefault="00F70669" w:rsidP="00F70669">
      <w:r w:rsidRPr="00C427BC">
        <w:t xml:space="preserve">Likvidace dešťových vod bude </w:t>
      </w:r>
      <w:r>
        <w:t xml:space="preserve">řešena </w:t>
      </w:r>
      <w:r w:rsidR="00F340C0">
        <w:t>stávajícím způsobem a nebude do něho nijak zasahováno. Velikost střechy zůstává stávající</w:t>
      </w:r>
      <w:r w:rsidR="003031FA">
        <w:t>, není do ní zasahováno a likvidace dešťových vod zůstává</w:t>
      </w:r>
      <w:r w:rsidR="00F63BF7">
        <w:t xml:space="preserve"> také</w:t>
      </w:r>
      <w:r w:rsidR="003031FA">
        <w:t xml:space="preserve"> stávající.</w:t>
      </w:r>
      <w:r w:rsidR="00F340C0">
        <w:t xml:space="preserve"> </w:t>
      </w:r>
    </w:p>
    <w:p w14:paraId="6D11A025" w14:textId="2C9391BA" w:rsidR="006210C4" w:rsidRDefault="005E54C7" w:rsidP="005E54C7">
      <w:pPr>
        <w:pStyle w:val="Nadpis2"/>
      </w:pPr>
      <w:bookmarkStart w:id="11" w:name="_Toc170910008"/>
      <w:r>
        <w:t>Materiálové provedení</w:t>
      </w:r>
      <w:bookmarkEnd w:id="11"/>
    </w:p>
    <w:p w14:paraId="452A8A74" w14:textId="15E3C58E" w:rsidR="00BA1F3C" w:rsidRDefault="007E5A69" w:rsidP="00BA1F3C">
      <w:r>
        <w:t xml:space="preserve">Nadzemní připojovací, odpadní a odvětrávací potrubí uvnitř </w:t>
      </w:r>
      <w:r w:rsidR="009A625A">
        <w:t>objektu</w:t>
      </w:r>
      <w:r>
        <w:t xml:space="preserve"> budou provedena z hrdlového polypropylenového potrub</w:t>
      </w:r>
      <w:r w:rsidR="00313BDF">
        <w:t>í</w:t>
      </w:r>
      <w:r>
        <w:t>.</w:t>
      </w:r>
      <w:r w:rsidR="00313BDF">
        <w:t xml:space="preserve"> </w:t>
      </w:r>
      <w:r w:rsidR="00743F42">
        <w:t>Rozvody kanalizace vedené pod stropem budou provedeny z odhlučněného potrubí kanalizace.</w:t>
      </w:r>
    </w:p>
    <w:p w14:paraId="7B821527" w14:textId="40788708" w:rsidR="005E54C7" w:rsidRDefault="00D9341C" w:rsidP="00D9341C">
      <w:pPr>
        <w:pStyle w:val="Nadpis2"/>
      </w:pPr>
      <w:bookmarkStart w:id="12" w:name="_Toc170910009"/>
      <w:r>
        <w:t>Zařizovací předměty</w:t>
      </w:r>
      <w:bookmarkEnd w:id="12"/>
    </w:p>
    <w:p w14:paraId="032AB172" w14:textId="0B14C36C" w:rsidR="00313BDF" w:rsidRDefault="00330EFB" w:rsidP="00BA1F3C">
      <w:r w:rsidRPr="00330EFB">
        <w:t xml:space="preserve">Zařizovací předměty jsou uvažovány ve standardu dle výběru investora. </w:t>
      </w:r>
    </w:p>
    <w:p w14:paraId="64BD6CB1" w14:textId="7BB3540D" w:rsidR="00C7729E" w:rsidRPr="00226091" w:rsidRDefault="001A55BA" w:rsidP="00CF35BB">
      <w:pPr>
        <w:pStyle w:val="Nadpis1"/>
      </w:pPr>
      <w:bookmarkStart w:id="13" w:name="_Toc170910010"/>
      <w:r>
        <w:t>Vnitřní vodovod</w:t>
      </w:r>
      <w:bookmarkEnd w:id="13"/>
    </w:p>
    <w:p w14:paraId="6D282D02" w14:textId="63FC048D" w:rsidR="006E5F22" w:rsidRPr="006E5F22" w:rsidRDefault="009E4C8E" w:rsidP="00D6647F">
      <w:pPr>
        <w:pStyle w:val="Nadpis2"/>
      </w:pPr>
      <w:bookmarkStart w:id="14" w:name="_Toc170910011"/>
      <w:r>
        <w:t>Zdroj vody</w:t>
      </w:r>
      <w:bookmarkEnd w:id="14"/>
    </w:p>
    <w:p w14:paraId="337DC56C" w14:textId="4013A243" w:rsidR="00883AA9" w:rsidRPr="00253B87" w:rsidRDefault="008863E8" w:rsidP="00043392">
      <w:pPr>
        <w:rPr>
          <w:b/>
        </w:rPr>
      </w:pPr>
      <w:r>
        <w:t>Objekt</w:t>
      </w:r>
      <w:r w:rsidR="0022793F">
        <w:t xml:space="preserve"> bude zásobován pitnou vodou</w:t>
      </w:r>
      <w:r w:rsidR="00743F42">
        <w:t xml:space="preserve"> ze</w:t>
      </w:r>
      <w:r w:rsidR="00313BDF">
        <w:t xml:space="preserve"> stávající</w:t>
      </w:r>
      <w:r w:rsidR="0022793F">
        <w:t xml:space="preserve"> </w:t>
      </w:r>
      <w:r w:rsidR="00743F42">
        <w:t xml:space="preserve">vodovodní přípojky do které není zasahováno a zůstává stávající. </w:t>
      </w:r>
      <w:r w:rsidR="002B074F">
        <w:t xml:space="preserve"> </w:t>
      </w:r>
    </w:p>
    <w:p w14:paraId="5703E42F" w14:textId="1530D612" w:rsidR="00CB0B92" w:rsidRDefault="00CB0B92" w:rsidP="00DB10E4">
      <w:pPr>
        <w:pStyle w:val="Nadpis2"/>
      </w:pPr>
      <w:bookmarkStart w:id="15" w:name="_Toc170910012"/>
      <w:r>
        <w:t>Pitný vodovod</w:t>
      </w:r>
      <w:bookmarkEnd w:id="15"/>
    </w:p>
    <w:p w14:paraId="329B91B0" w14:textId="6A72A55D" w:rsidR="00DB10E4" w:rsidRDefault="00743F42" w:rsidP="00DB10E4">
      <w:r>
        <w:t>Nový rozvod vodovodu bude napojen na stávající rozvod</w:t>
      </w:r>
      <w:r w:rsidR="00354B8B">
        <w:t>y</w:t>
      </w:r>
      <w:r>
        <w:t xml:space="preserve"> domovního vodovodu v místnosti č.5. Přesná poloha bude určena po odkrytí stávajících rozvodů vodovodu. </w:t>
      </w:r>
    </w:p>
    <w:p w14:paraId="07BBA898" w14:textId="65BC1547" w:rsidR="00743F42" w:rsidRDefault="00743F42" w:rsidP="00DB10E4">
      <w:r>
        <w:t>Za novým napojením bude osazen kulový kohout DN25, který bude osazen v nice zdiva a budou osazeny revizní dvířka 250x250 mm. Dále bude potrubí vedeno pod strop</w:t>
      </w:r>
      <w:r w:rsidR="00F63BF7">
        <w:t xml:space="preserve"> do podhledu</w:t>
      </w:r>
      <w:r>
        <w:t xml:space="preserve"> 1.NP, kde budou </w:t>
      </w:r>
      <w:r w:rsidR="00F63BF7">
        <w:t xml:space="preserve">rozvody vodovodu </w:t>
      </w:r>
      <w:r>
        <w:t xml:space="preserve">vedeny k jednotlivým zařizovacím předmětům v 2.NP a k přípravě TV za pomoci el. bojleru. </w:t>
      </w:r>
      <w:r w:rsidR="00354B8B">
        <w:t>Více viz výkresová část dokumentace.</w:t>
      </w:r>
      <w:r w:rsidR="007D41BF">
        <w:t xml:space="preserve"> Za bojlerem bude před umyvadly osazen termostatický směšovací ventil DN20 jako ochrana proti opaření dětí. Bude umístěn v nice zdiva + budou osazeny revizní dvířka. Teplota bude na výtoku nastavena na 38°C.</w:t>
      </w:r>
    </w:p>
    <w:p w14:paraId="3C7C8065" w14:textId="2CAB3C1B" w:rsidR="00E92F9E" w:rsidRDefault="00E92F9E" w:rsidP="00E92F9E">
      <w:pPr>
        <w:pStyle w:val="Nadpis2"/>
      </w:pPr>
      <w:bookmarkStart w:id="16" w:name="_Toc170910013"/>
      <w:r>
        <w:t>Požární vodovod</w:t>
      </w:r>
      <w:bookmarkEnd w:id="16"/>
    </w:p>
    <w:p w14:paraId="5B17203F" w14:textId="3B6972B4" w:rsidR="00F63BF7" w:rsidRDefault="00BA1F3C" w:rsidP="002B074F">
      <w:r>
        <w:t>Dle PBŘ není stanoven žádn</w:t>
      </w:r>
      <w:r w:rsidR="00F12F62">
        <w:t>ý</w:t>
      </w:r>
      <w:r>
        <w:t xml:space="preserve"> nový požární vodovod, řešení dle PBŘ zůstává stávající. </w:t>
      </w:r>
    </w:p>
    <w:p w14:paraId="734131F5" w14:textId="7E412B2B" w:rsidR="00F2119C" w:rsidRDefault="00F2119C" w:rsidP="00F2119C">
      <w:pPr>
        <w:pStyle w:val="Nadpis2"/>
      </w:pPr>
      <w:bookmarkStart w:id="17" w:name="_Toc170910014"/>
      <w:r>
        <w:lastRenderedPageBreak/>
        <w:t>Bilance potřeby vody</w:t>
      </w:r>
      <w:bookmarkEnd w:id="17"/>
    </w:p>
    <w:p w14:paraId="629CD758" w14:textId="0715EBA8" w:rsidR="00F70669" w:rsidRPr="00473478" w:rsidRDefault="00F70669" w:rsidP="00F70669">
      <w:pPr>
        <w:rPr>
          <w:b/>
          <w:u w:val="single"/>
        </w:rPr>
      </w:pPr>
      <w:r w:rsidRPr="00473478">
        <w:rPr>
          <w:b/>
          <w:u w:val="single"/>
        </w:rPr>
        <w:t xml:space="preserve">Výpočet potřeby pitné vody podle </w:t>
      </w:r>
      <w:r w:rsidR="007A200C" w:rsidRPr="00280084">
        <w:rPr>
          <w:b/>
          <w:u w:val="single"/>
        </w:rPr>
        <w:t>P</w:t>
      </w:r>
      <w:r w:rsidR="007A200C" w:rsidRPr="00280084">
        <w:rPr>
          <w:rFonts w:hint="eastAsia"/>
          <w:b/>
          <w:u w:val="single"/>
        </w:rPr>
        <w:t>ř</w:t>
      </w:r>
      <w:r w:rsidR="007A200C" w:rsidRPr="00280084">
        <w:rPr>
          <w:b/>
          <w:u w:val="single"/>
        </w:rPr>
        <w:t xml:space="preserve">íloha </w:t>
      </w:r>
      <w:r w:rsidR="007A200C" w:rsidRPr="00280084">
        <w:rPr>
          <w:rFonts w:hint="eastAsia"/>
          <w:b/>
          <w:u w:val="single"/>
        </w:rPr>
        <w:t>č</w:t>
      </w:r>
      <w:r w:rsidR="007A200C" w:rsidRPr="00280084">
        <w:rPr>
          <w:b/>
          <w:u w:val="single"/>
        </w:rPr>
        <w:t xml:space="preserve">.12 Vyhlášky </w:t>
      </w:r>
      <w:r w:rsidR="007A200C" w:rsidRPr="00280084">
        <w:rPr>
          <w:rFonts w:hint="eastAsia"/>
          <w:b/>
          <w:u w:val="single"/>
        </w:rPr>
        <w:t>č</w:t>
      </w:r>
      <w:r w:rsidR="007A200C" w:rsidRPr="00280084">
        <w:rPr>
          <w:b/>
          <w:u w:val="single"/>
        </w:rPr>
        <w:t>.120/2011 Sb</w:t>
      </w:r>
      <w:r w:rsidR="007A200C" w:rsidRPr="00473478">
        <w:rPr>
          <w:b/>
          <w:u w:val="single"/>
        </w:rPr>
        <w:t>.</w:t>
      </w:r>
      <w:r w:rsidRPr="00473478">
        <w:rPr>
          <w:b/>
          <w:u w:val="single"/>
        </w:rPr>
        <w:t>Sb.</w:t>
      </w:r>
    </w:p>
    <w:p w14:paraId="35FE2AA7" w14:textId="77777777" w:rsidR="00F70669" w:rsidRPr="00E51F2C" w:rsidRDefault="00F70669" w:rsidP="00F70669">
      <w:pPr>
        <w:rPr>
          <w:b/>
          <w:u w:val="single"/>
        </w:rPr>
      </w:pPr>
      <w:r w:rsidRPr="00E51F2C">
        <w:rPr>
          <w:b/>
          <w:u w:val="single"/>
        </w:rPr>
        <w:t>Průměrná denní potřeba pitné vody Q</w:t>
      </w:r>
      <w:r w:rsidRPr="00B61864">
        <w:rPr>
          <w:b/>
          <w:u w:val="single"/>
          <w:vertAlign w:val="subscript"/>
        </w:rPr>
        <w:t>p</w:t>
      </w:r>
    </w:p>
    <w:p w14:paraId="1D78648B" w14:textId="77777777" w:rsidR="007A200C" w:rsidRDefault="007A200C" w:rsidP="007A200C">
      <w:pPr>
        <w:pStyle w:val="Odrka2"/>
        <w:numPr>
          <w:ilvl w:val="0"/>
          <w:numId w:val="0"/>
        </w:numPr>
        <w:ind w:left="840"/>
      </w:pPr>
      <w:r>
        <w:t xml:space="preserve">Školy (bez stravování) – na jednoho žáka, studenta, učitele </w:t>
      </w:r>
    </w:p>
    <w:p w14:paraId="7CC31B88" w14:textId="556E9E77" w:rsidR="00F70669" w:rsidRDefault="007A200C" w:rsidP="007A200C">
      <w:pPr>
        <w:pStyle w:val="Odrka2"/>
        <w:numPr>
          <w:ilvl w:val="0"/>
          <w:numId w:val="0"/>
        </w:numPr>
        <w:ind w:left="840"/>
      </w:pPr>
      <w:r w:rsidRPr="007A200C">
        <w:t>WC, umyvadla a tekoucí teplé voda</w:t>
      </w:r>
      <w:r>
        <w:t>– 5 m3 za 200 dní</w:t>
      </w:r>
      <w:r w:rsidR="00F70669">
        <w:tab/>
      </w:r>
      <m:oMath>
        <m:r>
          <w:rPr>
            <w:rFonts w:ascii="Cambria Math" w:hAnsi="Cambria Math"/>
          </w:rPr>
          <m:t xml:space="preserve">cca </m:t>
        </m:r>
        <m:r>
          <m:rPr>
            <m:sty m:val="p"/>
          </m:rPr>
          <w:rPr>
            <w:rFonts w:ascii="Cambria Math" w:hAnsi="Cambria Math"/>
          </w:rPr>
          <m:t xml:space="preserve">→25 </m:t>
        </m:r>
        <m:f>
          <m:fPr>
            <m:type m:val="lin"/>
            <m:ctrlPr>
              <w:rPr>
                <w:rFonts w:ascii="Cambria Math" w:eastAsiaTheme="minorHAnsi" w:hAnsi="Cambria Math" w:cstheme="minorBidi"/>
                <w:spacing w:val="4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os.</m:t>
            </m:r>
            <m:r>
              <w:rPr>
                <w:rFonts w:ascii="Cambria Math" w:hAnsi="Cambria Math" w:cs="Cambria Math"/>
              </w:rPr>
              <m:t>den</m:t>
            </m:r>
          </m:den>
        </m:f>
        <m:r>
          <m:rPr>
            <m:sty m:val="p"/>
          </m:rPr>
          <w:rPr>
            <w:rFonts w:ascii="Cambria Math" w:hAnsi="Cambria Math"/>
          </w:rPr>
          <m:t>“</m:t>
        </m:r>
      </m:oMath>
      <w:r w:rsidR="00F70669">
        <w:t xml:space="preserve"> </w:t>
      </w:r>
    </w:p>
    <w:p w14:paraId="43406F98" w14:textId="0A4E99F6" w:rsidR="007A200C" w:rsidRDefault="007A200C" w:rsidP="00F70669">
      <w:pPr>
        <w:pStyle w:val="Odrka2"/>
        <w:numPr>
          <w:ilvl w:val="0"/>
          <w:numId w:val="0"/>
        </w:numPr>
        <w:tabs>
          <w:tab w:val="left" w:pos="1843"/>
        </w:tabs>
        <w:ind w:left="840"/>
      </w:pPr>
      <w:r>
        <w:t xml:space="preserve">Počet žáků/učitelů – </w:t>
      </w:r>
      <w:r w:rsidR="00354B8B">
        <w:t>12+2</w:t>
      </w:r>
      <w:r>
        <w:t xml:space="preserve"> osob</w:t>
      </w:r>
    </w:p>
    <w:p w14:paraId="7ABC6C74" w14:textId="280FD56A" w:rsidR="001E41DE" w:rsidRPr="00670215" w:rsidRDefault="00000000" w:rsidP="00F70669">
      <w:pPr>
        <w:pStyle w:val="Odrka2"/>
        <w:numPr>
          <w:ilvl w:val="0"/>
          <w:numId w:val="0"/>
        </w:numPr>
        <w:tabs>
          <w:tab w:val="left" w:pos="1843"/>
        </w:tabs>
        <w:rPr>
          <w:spacing w:val="4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Q</m:t>
              </m:r>
            </m:e>
            <m:sub>
              <m:r>
                <w:rPr>
                  <w:rFonts w:ascii="Cambria Math"/>
                </w:rPr>
                <m:t>p</m:t>
              </m:r>
            </m:sub>
          </m:sSub>
          <m:r>
            <w:rPr>
              <w:rFonts w:ascii="Cambria Math"/>
            </w:rPr>
            <m:t xml:space="preserve">=14.25=350 </m:t>
          </m:r>
          <m:f>
            <m:fPr>
              <m:type m:val="lin"/>
              <m:ctrlPr>
                <w:rPr>
                  <w:rFonts w:ascii="Cambria Math" w:eastAsiaTheme="minorHAnsi" w:hAnsi="Cambria Math" w:cstheme="minorBidi"/>
                  <w:i/>
                  <w:spacing w:val="4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den</m:t>
              </m:r>
            </m:den>
          </m:f>
        </m:oMath>
      </m:oMathPara>
    </w:p>
    <w:p w14:paraId="0DCFB92F" w14:textId="77777777" w:rsidR="00F70669" w:rsidRDefault="00F70669" w:rsidP="00F70669">
      <w:pPr>
        <w:rPr>
          <w:b/>
          <w:u w:val="single"/>
          <w:vertAlign w:val="subscript"/>
        </w:rPr>
      </w:pPr>
      <w:r>
        <w:rPr>
          <w:b/>
          <w:u w:val="single"/>
        </w:rPr>
        <w:t>Průměrná roční potřeba pitné vody</w:t>
      </w:r>
      <w:r w:rsidRPr="00E51F2C">
        <w:rPr>
          <w:b/>
          <w:u w:val="single"/>
        </w:rPr>
        <w:t xml:space="preserve"> Q</w:t>
      </w:r>
      <w:r>
        <w:rPr>
          <w:b/>
          <w:u w:val="single"/>
        </w:rPr>
        <w:t xml:space="preserve"> </w:t>
      </w:r>
      <w:r>
        <w:rPr>
          <w:b/>
          <w:u w:val="single"/>
          <w:vertAlign w:val="subscript"/>
        </w:rPr>
        <w:t>r</w:t>
      </w:r>
    </w:p>
    <w:p w14:paraId="74FFF678" w14:textId="748E8084" w:rsidR="00F70669" w:rsidRPr="00F72548" w:rsidRDefault="00000000" w:rsidP="00F70669">
      <w:pPr>
        <w:rPr>
          <w:b/>
          <w:u w:val="single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Q</m:t>
              </m:r>
            </m:e>
            <m:sub>
              <m:r>
                <w:rPr>
                  <w:rFonts w:ascii="Cambria Math"/>
                </w:rPr>
                <m:t>r</m:t>
              </m:r>
            </m:sub>
          </m:sSub>
          <m:r>
            <w:rPr>
              <w:rFonts w:ascii="Cambria Math"/>
            </w:rPr>
            <m:t>=14.5=70</m:t>
          </m:r>
          <m:r>
            <w:rPr>
              <w:rFonts w:ascii="Cambria Math" w:hAnsi="Cambria Math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rok</m:t>
              </m:r>
            </m:den>
          </m:f>
        </m:oMath>
      </m:oMathPara>
    </w:p>
    <w:p w14:paraId="1A9F54DA" w14:textId="77777777" w:rsidR="00F70669" w:rsidRDefault="00F70669" w:rsidP="00F70669">
      <w:pPr>
        <w:rPr>
          <w:b/>
          <w:u w:val="single"/>
          <w:vertAlign w:val="subscript"/>
        </w:rPr>
      </w:pPr>
      <w:r>
        <w:rPr>
          <w:b/>
          <w:u w:val="single"/>
        </w:rPr>
        <w:t>Maximální denní</w:t>
      </w:r>
      <w:r w:rsidRPr="00E51F2C">
        <w:rPr>
          <w:b/>
          <w:u w:val="single"/>
        </w:rPr>
        <w:t xml:space="preserve"> potřeba pitné vody Q</w:t>
      </w:r>
      <w:r>
        <w:rPr>
          <w:b/>
          <w:u w:val="single"/>
          <w:vertAlign w:val="subscript"/>
        </w:rPr>
        <w:t>d</w:t>
      </w:r>
    </w:p>
    <w:p w14:paraId="6D870164" w14:textId="36F5CF9A" w:rsidR="00F70669" w:rsidRDefault="00F70669" w:rsidP="00F70669">
      <w:pPr>
        <w:pStyle w:val="Odrka2"/>
        <w:numPr>
          <w:ilvl w:val="0"/>
          <w:numId w:val="0"/>
        </w:numPr>
        <w:tabs>
          <w:tab w:val="left" w:pos="1843"/>
        </w:tabs>
        <w:ind w:left="840"/>
      </w:pPr>
      <w:r>
        <w:rPr>
          <w:rFonts w:ascii="Arial" w:eastAsiaTheme="minorEastAsia" w:hAnsi="Arial" w:cstheme="minorBid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=1,4-koeficient denní nerovnoměrnosti</m:t>
        </m:r>
      </m:oMath>
    </w:p>
    <w:p w14:paraId="6F4D3D21" w14:textId="42FD8504" w:rsidR="00F70669" w:rsidRPr="00E1082A" w:rsidRDefault="00F70669" w:rsidP="00F70669">
      <w:pPr>
        <w:pStyle w:val="Odrka2"/>
        <w:numPr>
          <w:ilvl w:val="0"/>
          <w:numId w:val="0"/>
        </w:numPr>
        <w:tabs>
          <w:tab w:val="left" w:pos="1843"/>
        </w:tabs>
        <w:ind w:left="84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w:rPr>
            <w:rFonts w:ascii="Cambria Math"/>
          </w:rPr>
          <m:t>=1,4</m:t>
        </m:r>
        <m:r>
          <w:rPr>
            <w:rFonts w:ascii="Cambria Math" w:hAnsi="Cambria Math" w:cs="Cambria Math"/>
          </w:rPr>
          <m:t>⋅350</m:t>
        </m:r>
        <m:r>
          <w:rPr>
            <w:rFonts w:ascii="Cambria Math"/>
          </w:rPr>
          <m:t>=490</m:t>
        </m:r>
        <m:r>
          <w:rPr>
            <w:rFonts w:ascii="Cambria Math" w:hAnsi="Cambria Math"/>
          </w:rPr>
          <m:t xml:space="preserve"> </m:t>
        </m:r>
        <m:f>
          <m:fPr>
            <m:type m:val="lin"/>
            <m:ctrlPr>
              <w:rPr>
                <w:rFonts w:ascii="Cambria Math" w:eastAsiaTheme="minorHAnsi" w:hAnsi="Cambria Math" w:cstheme="minorBidi"/>
                <w:i/>
                <w:spacing w:val="4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den</m:t>
            </m:r>
          </m:den>
        </m:f>
        <m:r>
          <w:rPr>
            <w:rFonts w:ascii="Cambria Math" w:eastAsiaTheme="minorHAnsi" w:hAnsi="Cambria Math" w:cstheme="minorBidi"/>
            <w:spacing w:val="4"/>
            <w:szCs w:val="22"/>
            <w:lang w:eastAsia="en-US"/>
          </w:rPr>
          <m:t>=</m:t>
        </m:r>
        <m:r>
          <m:rPr>
            <m:sty m:val="bi"/>
          </m:rPr>
          <w:rPr>
            <w:rFonts w:ascii="Cambria Math" w:eastAsiaTheme="minorHAnsi" w:hAnsi="Cambria Math" w:cstheme="minorBidi"/>
            <w:spacing w:val="4"/>
            <w:szCs w:val="22"/>
            <w:lang w:eastAsia="en-US"/>
          </w:rPr>
          <m:t>0,49 m</m:t>
        </m:r>
        <m:r>
          <m:rPr>
            <m:sty m:val="bi"/>
          </m:rPr>
          <w:rPr>
            <w:rFonts w:ascii="Cambria Math" w:eastAsiaTheme="minorHAnsi" w:hAnsi="Cambria Math" w:cstheme="minorBidi"/>
            <w:spacing w:val="4"/>
            <w:szCs w:val="22"/>
            <w:lang w:eastAsia="en-US"/>
          </w:rPr>
          <m:t>3/den</m:t>
        </m:r>
        <m:r>
          <m:rPr>
            <m:sty m:val="b"/>
          </m:rPr>
          <w:rPr>
            <w:rFonts w:ascii="Cambria Math" w:hAnsi="Cambria Math"/>
            <w:spacing w:val="4"/>
            <w:szCs w:val="22"/>
            <w:lang w:eastAsia="en-US"/>
          </w:rPr>
          <m:t>= 0,005 l/s</m:t>
        </m:r>
      </m:oMath>
    </w:p>
    <w:p w14:paraId="012F1919" w14:textId="77777777" w:rsidR="00F70669" w:rsidRDefault="00F70669" w:rsidP="00F70669">
      <w:pPr>
        <w:rPr>
          <w:b/>
          <w:u w:val="single"/>
          <w:vertAlign w:val="subscript"/>
        </w:rPr>
      </w:pPr>
      <w:r>
        <w:rPr>
          <w:b/>
          <w:u w:val="single"/>
        </w:rPr>
        <w:t>Maximální hodinová</w:t>
      </w:r>
      <w:r w:rsidRPr="00E51F2C">
        <w:rPr>
          <w:b/>
          <w:u w:val="single"/>
        </w:rPr>
        <w:t xml:space="preserve"> potřeba pitné vody Q</w:t>
      </w:r>
      <w:r>
        <w:rPr>
          <w:b/>
          <w:u w:val="single"/>
          <w:vertAlign w:val="subscript"/>
        </w:rPr>
        <w:t>h</w:t>
      </w:r>
    </w:p>
    <w:p w14:paraId="06E27C2C" w14:textId="5A39C714" w:rsidR="00F70669" w:rsidRDefault="00F70669" w:rsidP="00F70669">
      <w:pPr>
        <w:pStyle w:val="Odrka2"/>
        <w:numPr>
          <w:ilvl w:val="0"/>
          <w:numId w:val="0"/>
        </w:numPr>
        <w:tabs>
          <w:tab w:val="left" w:pos="1843"/>
        </w:tabs>
        <w:ind w:left="840"/>
      </w:pPr>
      <w:r>
        <w:rPr>
          <w:rFonts w:ascii="Arial" w:eastAsiaTheme="minorEastAsia" w:hAnsi="Arial" w:cstheme="minorBid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=1,9-koeficient hodinové nerovnoměrnosti</m:t>
        </m:r>
      </m:oMath>
    </w:p>
    <w:p w14:paraId="26824B49" w14:textId="1F8D7FB9" w:rsidR="00BA1F3C" w:rsidRDefault="00F70669" w:rsidP="007A200C">
      <w:pPr>
        <w:pStyle w:val="Odrka2"/>
        <w:numPr>
          <w:ilvl w:val="0"/>
          <w:numId w:val="0"/>
        </w:numPr>
        <w:tabs>
          <w:tab w:val="left" w:pos="1843"/>
        </w:tabs>
        <w:ind w:left="840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/>
          </w:rPr>
          <m:t>=1,9</m:t>
        </m:r>
        <m:r>
          <w:rPr>
            <w:rFonts w:ascii="Cambria Math" w:hAnsi="Cambria Math" w:cs="Cambria Math"/>
          </w:rPr>
          <m:t>⋅0,005</m:t>
        </m:r>
        <m:r>
          <w:rPr>
            <w:rFonts w:ascii="Cambria Math"/>
          </w:rPr>
          <m:t>=</m:t>
        </m:r>
        <m:r>
          <m:rPr>
            <m:sty m:val="bi"/>
          </m:rPr>
          <w:rPr>
            <w:rFonts w:ascii="Cambria Math" w:eastAsiaTheme="minorHAnsi" w:hAnsi="Cambria Math" w:cstheme="minorBidi"/>
            <w:spacing w:val="4"/>
            <w:szCs w:val="22"/>
            <w:lang w:eastAsia="en-US"/>
          </w:rPr>
          <m:t>0,01 l/s</m:t>
        </m:r>
      </m:oMath>
    </w:p>
    <w:p w14:paraId="22EDD37C" w14:textId="77777777" w:rsidR="007A200C" w:rsidRDefault="007A200C" w:rsidP="007A200C">
      <w:pPr>
        <w:pStyle w:val="Odrka2"/>
        <w:numPr>
          <w:ilvl w:val="0"/>
          <w:numId w:val="0"/>
        </w:numPr>
        <w:tabs>
          <w:tab w:val="left" w:pos="1843"/>
        </w:tabs>
        <w:ind w:left="840"/>
      </w:pPr>
    </w:p>
    <w:p w14:paraId="5BBD181B" w14:textId="77777777" w:rsidR="00F70669" w:rsidRPr="004F2EED" w:rsidRDefault="00F70669" w:rsidP="00F70669">
      <w:pPr>
        <w:rPr>
          <w:b/>
          <w:u w:val="single"/>
        </w:rPr>
      </w:pPr>
      <w:r w:rsidRPr="004F2EED">
        <w:rPr>
          <w:b/>
          <w:u w:val="single"/>
        </w:rPr>
        <w:t>Stanovení výpočtového průtoku v potrubí pitného vodovodu dle ČSN 75 5455</w:t>
      </w:r>
    </w:p>
    <w:p w14:paraId="011FFD2D" w14:textId="77777777" w:rsidR="00354B8B" w:rsidRDefault="00354B8B" w:rsidP="00354B8B">
      <w:pPr>
        <w:pStyle w:val="Odrka2"/>
      </w:pPr>
      <w:r>
        <w:t>WC se splachovací nádržkou 6,0 litru</w:t>
      </w:r>
      <w:r>
        <w:tab/>
        <w:t>2 ks</w:t>
      </w:r>
    </w:p>
    <w:p w14:paraId="43404ADD" w14:textId="77777777" w:rsidR="00354B8B" w:rsidRDefault="00354B8B" w:rsidP="00354B8B">
      <w:pPr>
        <w:pStyle w:val="Odrka2"/>
      </w:pPr>
      <w:r>
        <w:t xml:space="preserve">Umyvadlo </w:t>
      </w:r>
      <w:r>
        <w:tab/>
        <w:t>3 ks</w:t>
      </w:r>
    </w:p>
    <w:p w14:paraId="1484DDE0" w14:textId="77777777" w:rsidR="00354B8B" w:rsidRDefault="00354B8B" w:rsidP="00354B8B">
      <w:pPr>
        <w:pStyle w:val="Odrka2"/>
      </w:pPr>
      <w:r>
        <w:t xml:space="preserve">Pisoár </w:t>
      </w:r>
      <w:r>
        <w:tab/>
        <w:t>1 ks</w:t>
      </w:r>
    </w:p>
    <w:p w14:paraId="6E042755" w14:textId="77777777" w:rsidR="00F70669" w:rsidRDefault="00F70669" w:rsidP="00F70669">
      <w:pPr>
        <w:pStyle w:val="Odrka2"/>
        <w:numPr>
          <w:ilvl w:val="0"/>
          <w:numId w:val="0"/>
        </w:numPr>
        <w:ind w:left="840"/>
      </w:pPr>
    </w:p>
    <w:p w14:paraId="24EC2B37" w14:textId="2473D8D4" w:rsidR="00BA1F3C" w:rsidRDefault="00354B8B" w:rsidP="00692FC3">
      <w:pPr>
        <w:pStyle w:val="Odrka2"/>
        <w:numPr>
          <w:ilvl w:val="0"/>
          <w:numId w:val="0"/>
        </w:numPr>
        <w:ind w:left="480"/>
        <w:jc w:val="center"/>
      </w:pPr>
      <w:r w:rsidRPr="00354B8B">
        <w:rPr>
          <w:noProof/>
        </w:rPr>
        <w:drawing>
          <wp:inline distT="0" distB="0" distL="0" distR="0" wp14:anchorId="0B520088" wp14:editId="63EB07C5">
            <wp:extent cx="4963218" cy="752580"/>
            <wp:effectExtent l="0" t="0" r="8890" b="9525"/>
            <wp:docPr id="1546695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953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DCA4" w14:textId="77777777" w:rsidR="00BA1F3C" w:rsidRDefault="00BA1F3C" w:rsidP="00497200">
      <w:pPr>
        <w:pStyle w:val="Odrka2"/>
        <w:numPr>
          <w:ilvl w:val="0"/>
          <w:numId w:val="0"/>
        </w:numPr>
        <w:ind w:left="480"/>
      </w:pPr>
    </w:p>
    <w:p w14:paraId="6E849124" w14:textId="28BE48BA" w:rsidR="006E5F22" w:rsidRDefault="006031A0" w:rsidP="00D6647F">
      <w:pPr>
        <w:pStyle w:val="Nadpis2"/>
      </w:pPr>
      <w:bookmarkStart w:id="18" w:name="_Toc170910015"/>
      <w:r>
        <w:t>Příprava teplé vody</w:t>
      </w:r>
      <w:bookmarkEnd w:id="18"/>
    </w:p>
    <w:p w14:paraId="2CBD08B4" w14:textId="7F967B3A" w:rsidR="00180BB3" w:rsidRDefault="00180BB3" w:rsidP="00692FC3">
      <w:r>
        <w:t xml:space="preserve">Pro potřeby </w:t>
      </w:r>
      <w:r w:rsidR="00354B8B">
        <w:t>sociálního zázemí nové třídy školky je navržen elektrický bojler o objemu 122 litrů s příkonem 2,2 kW</w:t>
      </w:r>
      <w:r w:rsidR="00692FC3">
        <w:t xml:space="preserve">. </w:t>
      </w:r>
      <w:r w:rsidR="00354B8B">
        <w:t xml:space="preserve">Elektrický bojler bude osazen pod stropem na stěně v místnosti č.32. Bojler bude zapojen dle schématu ve výkresové části dokumentace. </w:t>
      </w:r>
    </w:p>
    <w:p w14:paraId="4879B935" w14:textId="18B1E4C4" w:rsidR="00883AA9" w:rsidRDefault="00C86482" w:rsidP="00D6647F">
      <w:pPr>
        <w:pStyle w:val="Nadpis2"/>
      </w:pPr>
      <w:bookmarkStart w:id="19" w:name="_Toc170910016"/>
      <w:r>
        <w:t>Materiálové provedení</w:t>
      </w:r>
      <w:bookmarkEnd w:id="19"/>
    </w:p>
    <w:p w14:paraId="49DA743E" w14:textId="595E4DF5" w:rsidR="00F774C6" w:rsidRDefault="00995E5B" w:rsidP="00F774C6">
      <w:r>
        <w:t xml:space="preserve">Veškeré vnitřní rozvody </w:t>
      </w:r>
      <w:r w:rsidR="00354B8B">
        <w:t>studené</w:t>
      </w:r>
      <w:r>
        <w:t xml:space="preserve"> vody</w:t>
      </w:r>
      <w:r w:rsidR="00354B8B">
        <w:t xml:space="preserve"> a</w:t>
      </w:r>
      <w:r>
        <w:t xml:space="preserve"> teplé vody jsou navrženy z</w:t>
      </w:r>
      <w:r w:rsidR="00BF73E9">
        <w:t xml:space="preserve"> potrubí </w:t>
      </w:r>
      <w:r w:rsidR="00BF73E9">
        <w:br/>
        <w:t>PP-RCT SDR 9, PN22</w:t>
      </w:r>
      <w:r>
        <w:t>. Potrubí bude spojováno</w:t>
      </w:r>
      <w:r w:rsidR="00BF73E9">
        <w:t xml:space="preserve"> polyfuzním svařováním. Potrubí teplé vody bude izolováno potrubním pouzdrem dle tabulky ve výkresové části dokumentace. </w:t>
      </w:r>
    </w:p>
    <w:p w14:paraId="527AE538" w14:textId="585059D2" w:rsidR="00995E5B" w:rsidRDefault="00995E5B" w:rsidP="00995E5B">
      <w:r>
        <w:t>Potrubí SV vedené v</w:t>
      </w:r>
      <w:r w:rsidR="00701A78">
        <w:t> </w:t>
      </w:r>
      <w:r>
        <w:t>podlaze</w:t>
      </w:r>
      <w:r w:rsidR="00701A78">
        <w:t>, podhledu</w:t>
      </w:r>
      <w:r>
        <w:t xml:space="preserve"> a v</w:t>
      </w:r>
      <w:r w:rsidR="00701A78">
        <w:t> drážkách zdiva</w:t>
      </w:r>
      <w:r>
        <w:t xml:space="preserve"> společně s potrubím teplé vody a cirkulace bude izolováno v min tl. 13 mm.</w:t>
      </w:r>
    </w:p>
    <w:p w14:paraId="2C166B36" w14:textId="4243BACD" w:rsidR="00995E5B" w:rsidRDefault="00995E5B" w:rsidP="00BF73E9">
      <w:r>
        <w:t>Uzavírací armatury do potrubí budou provedeny z mosazi event. červeného bronzu.</w:t>
      </w:r>
    </w:p>
    <w:p w14:paraId="51448BED" w14:textId="6F70B472" w:rsidR="004B2DE0" w:rsidRDefault="004B2DE0" w:rsidP="004B2DE0">
      <w:pPr>
        <w:pStyle w:val="Nadpis2"/>
      </w:pPr>
      <w:bookmarkStart w:id="20" w:name="_Toc170910017"/>
      <w:r>
        <w:lastRenderedPageBreak/>
        <w:t>Uchycení potrubí</w:t>
      </w:r>
      <w:bookmarkEnd w:id="20"/>
    </w:p>
    <w:p w14:paraId="16312051" w14:textId="11E1A160" w:rsidR="001E41DE" w:rsidRDefault="008B1731" w:rsidP="008B1731">
      <w:r>
        <w:t>Potrubí bude instalováno</w:t>
      </w:r>
      <w:r w:rsidR="00335E31">
        <w:t xml:space="preserve">, v podhledu </w:t>
      </w:r>
      <w:r>
        <w:t>a v drážkách ve zdivu. Potrubí bude přichyceno dle montážních předpisů platných pro daný materiál potrubí. K uchycení potrubí bude použito systémové uchycení výrobce materiálu potrubí</w:t>
      </w:r>
      <w:r w:rsidR="00335E31">
        <w:t xml:space="preserve"> a bude respektována tepelná roztažnost potrubí s oddilatováním dle montážního návodu výrobce</w:t>
      </w:r>
      <w:r>
        <w:t>.</w:t>
      </w:r>
    </w:p>
    <w:p w14:paraId="5D121E06" w14:textId="79C4693E" w:rsidR="0042057C" w:rsidRDefault="0042057C" w:rsidP="0042057C">
      <w:pPr>
        <w:pStyle w:val="Nadpis2"/>
      </w:pPr>
      <w:bookmarkStart w:id="21" w:name="_Toc170910018"/>
      <w:r>
        <w:t>Podmínky uvedení do provozu</w:t>
      </w:r>
      <w:bookmarkEnd w:id="21"/>
    </w:p>
    <w:p w14:paraId="08C5239A" w14:textId="77777777" w:rsidR="004173DD" w:rsidRPr="004173DD" w:rsidRDefault="004173DD" w:rsidP="004173DD">
      <w:pPr>
        <w:rPr>
          <w:b/>
          <w:u w:val="single"/>
        </w:rPr>
      </w:pPr>
      <w:r w:rsidRPr="004173DD">
        <w:rPr>
          <w:b/>
          <w:u w:val="single"/>
        </w:rPr>
        <w:t>Zkouška vnitřního vodovodu</w:t>
      </w:r>
    </w:p>
    <w:p w14:paraId="0DF3841E" w14:textId="37670BEA" w:rsidR="004173DD" w:rsidRDefault="004173DD" w:rsidP="004173DD">
      <w:r>
        <w:t>Zkouška vnitřního vodovodu bude provedena ve třech krocích:</w:t>
      </w:r>
    </w:p>
    <w:p w14:paraId="52203D14" w14:textId="5C5A48F5" w:rsidR="004173DD" w:rsidRDefault="004173DD" w:rsidP="004173DD">
      <w:pPr>
        <w:tabs>
          <w:tab w:val="clear" w:pos="1985"/>
          <w:tab w:val="left" w:pos="851"/>
        </w:tabs>
      </w:pPr>
      <w:r>
        <w:t>a)</w:t>
      </w:r>
      <w:r>
        <w:tab/>
        <w:t>prohlídka potrubí</w:t>
      </w:r>
    </w:p>
    <w:p w14:paraId="39D3FB5D" w14:textId="0EADC68F" w:rsidR="004173DD" w:rsidRDefault="004173DD" w:rsidP="004173DD">
      <w:pPr>
        <w:tabs>
          <w:tab w:val="clear" w:pos="1985"/>
          <w:tab w:val="left" w:pos="851"/>
        </w:tabs>
      </w:pPr>
      <w:r>
        <w:t>b)</w:t>
      </w:r>
      <w:r>
        <w:tab/>
        <w:t>tlaková zkouška potrubí</w:t>
      </w:r>
    </w:p>
    <w:p w14:paraId="145EE31F" w14:textId="613132E9" w:rsidR="004173DD" w:rsidRDefault="004173DD" w:rsidP="004173DD">
      <w:pPr>
        <w:tabs>
          <w:tab w:val="clear" w:pos="1985"/>
          <w:tab w:val="left" w:pos="851"/>
        </w:tabs>
      </w:pPr>
      <w:r>
        <w:t>c)</w:t>
      </w:r>
      <w:r>
        <w:tab/>
        <w:t>konečná tlaková zkouška</w:t>
      </w:r>
    </w:p>
    <w:p w14:paraId="173BE8EB" w14:textId="377B0124" w:rsidR="004173DD" w:rsidRDefault="004173DD" w:rsidP="004173DD">
      <w:r>
        <w:t>Prohlídkou bude zkontrolováno, je-li vnitřní vodovod proveden podle projektu, v souladu s ustanoveními technických norem, s hygienickými předpisy a podmínkami stanovenými stavebním úřadem. Při prohlídce musí být potrubí a armatury nezakryté (např. v instalačních šachtách nebo drážkách). Závady zjištěné při prohlídce se musí odstranit ještě před tlakovou zkouškou.</w:t>
      </w:r>
      <w:r>
        <w:tab/>
      </w:r>
    </w:p>
    <w:p w14:paraId="70632BE0" w14:textId="446C5702" w:rsidR="004173DD" w:rsidRDefault="004173DD" w:rsidP="004173DD">
      <w:r>
        <w:t xml:space="preserve">Tlaková zkouška potrubí vnitřního vodovodu může být provedena pomocí vody, nízkotlakého čistého vzduchu nebo inertního plynu. Voda použitá pro tlakovou zkoušku potrubí musí být pitná. Tlakoměry a záznamová zařízení určené pro tlakovou zkoušku musí mít přesnost 0,02 MPa a musí být připojeny k nejnižšímu místu potrubí. Měřící rozsah tlakoměru musí být od 0 MPa do 1,6 MPa. </w:t>
      </w:r>
    </w:p>
    <w:p w14:paraId="27972C88" w14:textId="55744E67" w:rsidR="004173DD" w:rsidRDefault="004173DD" w:rsidP="00B54D26">
      <w:pPr>
        <w:pStyle w:val="Odrka2"/>
      </w:pPr>
      <w:r>
        <w:t>Zkušební přetlak při tlakové zkoušce potrubí vodou</w:t>
      </w:r>
      <w:r w:rsidR="00102758">
        <w:tab/>
      </w:r>
      <w:r>
        <w:t>TP = 1,00 MPa.</w:t>
      </w:r>
    </w:p>
    <w:p w14:paraId="6D94367E" w14:textId="5B54D953" w:rsidR="004173DD" w:rsidRDefault="004173DD" w:rsidP="00B54D26">
      <w:pPr>
        <w:pStyle w:val="Odrka2"/>
      </w:pPr>
      <w:r>
        <w:t>Zkušební přetlak při tlakové zkoušce potrubí vzduchem</w:t>
      </w:r>
      <w:r w:rsidR="00102758">
        <w:tab/>
      </w:r>
      <w:r>
        <w:t>TP = 0,25 MPa.</w:t>
      </w:r>
    </w:p>
    <w:p w14:paraId="20C59A23" w14:textId="77777777" w:rsidR="001E41DE" w:rsidRDefault="001E41DE" w:rsidP="001E41DE">
      <w:pPr>
        <w:pStyle w:val="Odrka2"/>
        <w:numPr>
          <w:ilvl w:val="0"/>
          <w:numId w:val="0"/>
        </w:numPr>
        <w:ind w:left="840"/>
      </w:pPr>
    </w:p>
    <w:p w14:paraId="69FB7ED9" w14:textId="61223B50" w:rsidR="004173DD" w:rsidRDefault="004173DD" w:rsidP="004173DD">
      <w:r>
        <w:t>Konečná tlaková zkouška se provádí vodou, kterou je vnitřní vodovod zásobován. Před zahájením zkoušky musí být potrubí řádně propláchnuto vodou. Zkouška bude provedena po montáži všech zařizovacích předmětů, výtokových a pojistných armatur a příslušenství vnitřního vodovodu. Vodovod bude před zkouškou ponechán pod provozním přetlakem nejméně 24 hodin (max 7 dnů). Konečná tlaková zkouška bude provedena provozním přetlakem dosaženým v okamžiku zahájení zkoušky.</w:t>
      </w:r>
    </w:p>
    <w:p w14:paraId="703E4D6E" w14:textId="794A570F" w:rsidR="004173DD" w:rsidRDefault="004173DD" w:rsidP="004173DD">
      <w:r>
        <w:t>Časové intervaly, poklesy tlaků a protokoly o tlakových zkouškách budou v souladu s ČSN 75 5409.</w:t>
      </w:r>
    </w:p>
    <w:p w14:paraId="65A75897" w14:textId="77777777" w:rsidR="004173DD" w:rsidRPr="00102758" w:rsidRDefault="004173DD" w:rsidP="004173DD">
      <w:pPr>
        <w:rPr>
          <w:b/>
          <w:u w:val="single"/>
        </w:rPr>
      </w:pPr>
      <w:r w:rsidRPr="00102758">
        <w:rPr>
          <w:b/>
          <w:u w:val="single"/>
        </w:rPr>
        <w:t>Propláchnutí vnitřního vodovodu</w:t>
      </w:r>
    </w:p>
    <w:p w14:paraId="41A7EFA3" w14:textId="1B1FC9E4" w:rsidR="004173DD" w:rsidRDefault="004173DD" w:rsidP="00BE30C3">
      <w:r>
        <w:t>Proplachování potrubí bude provedeno dle ČSN EN 806-4. Objem vody spotřebované při proplachu se zaznamená vodoměrem. Po propláchnutí vnitřního vodovodu bude potrubí na nejnižších místech odkaleno a na nejvyšších místech odvzdušněno. Ohřívače vody budou propláchnuty nejméně dvojnásobným objemem vody (při proplachování se v nich voda musí nejméně 2</w:t>
      </w:r>
      <w:r w:rsidR="00102758">
        <w:t>x</w:t>
      </w:r>
      <w:r>
        <w:t xml:space="preserve"> vyměnit).</w:t>
      </w:r>
    </w:p>
    <w:p w14:paraId="62A105BF" w14:textId="77777777" w:rsidR="004173DD" w:rsidRPr="005101AA" w:rsidRDefault="004173DD" w:rsidP="004173DD">
      <w:pPr>
        <w:rPr>
          <w:b/>
          <w:u w:val="single"/>
        </w:rPr>
      </w:pPr>
      <w:r w:rsidRPr="005101AA">
        <w:rPr>
          <w:b/>
          <w:u w:val="single"/>
        </w:rPr>
        <w:t>Dezinfekce vnitřního vodovodu</w:t>
      </w:r>
    </w:p>
    <w:p w14:paraId="436EC6ED" w14:textId="25E1A7AD" w:rsidR="004173DD" w:rsidRDefault="004173DD" w:rsidP="00BF73E9">
      <w:r>
        <w:t xml:space="preserve">Dezinfekce před uvedením vnitřního vodovodu do provozu (zahájením odběru vody) bude provedena po úspěšném provedení tlakových zkoušek a propláchnutí. </w:t>
      </w:r>
    </w:p>
    <w:p w14:paraId="4ED204A0" w14:textId="35342123" w:rsidR="005F47B0" w:rsidRDefault="004173DD" w:rsidP="004173DD">
      <w:r>
        <w:lastRenderedPageBreak/>
        <w:t>Dezinfekce vnitřního vodovodu bude provedena samostatně pro vnitřní vodovod studené vody a vnitřní vodovod teplé vody (včetně cirkulačního potrubí, zařízení pro přípravu teplé vody a zásobníků teplé vody. Nejprve se provádí dezinfekce vodovodu studené vody.</w:t>
      </w:r>
    </w:p>
    <w:p w14:paraId="190889C2" w14:textId="65AA2CF6" w:rsidR="004173DD" w:rsidRDefault="004173DD" w:rsidP="004173DD">
      <w:r>
        <w:t>Pokud výrobce dezinfekčního prostředku nestanoví jinak, musí být voda s dezinfekčním prostředkem ponechána v dezinfikovaném vnitřním vodovodu nejméně 2 hodiny. Po uplynutí této doby nebo doby stanovené výrobcem se odeberou vzorky za účelem zjištění koncentrace dezinfekčního prostředku. Po dokončení dezinfekce se provede propláchnutí vnitřního vodovodu postupem podle ČSN EN 806-4. V průběhu tohoto proplachování se musí voda ve vnitřním vodovodu nejméně 5</w:t>
      </w:r>
      <w:r w:rsidR="00AE66B6">
        <w:t>x</w:t>
      </w:r>
      <w:r>
        <w:t xml:space="preserve"> vyměnit.</w:t>
      </w:r>
    </w:p>
    <w:p w14:paraId="100DBAD0" w14:textId="2C38B399" w:rsidR="0042057C" w:rsidRDefault="004173DD" w:rsidP="004173DD">
      <w:r>
        <w:t>Pokud provoz vydezinfikovaného vnitřního vodovodu nebude zahájen do 7 dnů od ukončení dezinfekce a vodovod nebude v týdenních intervalech proplachován, musí být před zahájením provozu (zahájením odběru vody) znovu dezinfikován.</w:t>
      </w:r>
    </w:p>
    <w:p w14:paraId="164ECB47" w14:textId="34053866" w:rsidR="00C3476F" w:rsidRDefault="00C3476F" w:rsidP="00C3476F">
      <w:pPr>
        <w:pStyle w:val="Nadpis2"/>
      </w:pPr>
      <w:bookmarkStart w:id="22" w:name="_Toc170910019"/>
      <w:r>
        <w:t>Výtokové armatury</w:t>
      </w:r>
      <w:bookmarkEnd w:id="22"/>
    </w:p>
    <w:p w14:paraId="68CBFDF3" w14:textId="6A084890" w:rsidR="001E41DE" w:rsidRDefault="00BE30C3" w:rsidP="00491024">
      <w:r>
        <w:t>Výtokové armatury jsou navrženy dle běžného standardu. Konečný výběr armatur bude určen dle investora.</w:t>
      </w:r>
    </w:p>
    <w:p w14:paraId="4D62F1CC" w14:textId="3B67DB17" w:rsidR="00636F5A" w:rsidRDefault="00636F5A" w:rsidP="00CF35BB">
      <w:pPr>
        <w:pStyle w:val="Nadpis1"/>
      </w:pPr>
      <w:bookmarkStart w:id="23" w:name="_Toc170910020"/>
      <w:r>
        <w:t>Požadavky na navazující profese</w:t>
      </w:r>
      <w:bookmarkEnd w:id="23"/>
    </w:p>
    <w:p w14:paraId="67E2F5A6" w14:textId="77777777" w:rsidR="00636F5A" w:rsidRDefault="00636F5A" w:rsidP="00636F5A">
      <w:r>
        <w:t xml:space="preserve">Níže uvedené požadavky jsou pouze orientační a shrnují závěry v rámci koordinačních porad v rámci této akce. </w:t>
      </w:r>
    </w:p>
    <w:p w14:paraId="08F6D9A5" w14:textId="7D07EA8C" w:rsidR="00636F5A" w:rsidRPr="00247CCE" w:rsidRDefault="00636F5A" w:rsidP="00D6647F">
      <w:pPr>
        <w:pStyle w:val="Nadpis2"/>
      </w:pPr>
      <w:bookmarkStart w:id="24" w:name="_Toc170910021"/>
      <w:r w:rsidRPr="00247CCE">
        <w:t>Stavba</w:t>
      </w:r>
      <w:bookmarkEnd w:id="24"/>
    </w:p>
    <w:p w14:paraId="0108377B" w14:textId="7167AEC1" w:rsidR="00636F5A" w:rsidRDefault="00636F5A" w:rsidP="00636F5A">
      <w:r>
        <w:t xml:space="preserve">V rámci stavebních profesí bude nutno zajistit následující práce a </w:t>
      </w:r>
      <w:r w:rsidR="00572A74">
        <w:t>přípomoci</w:t>
      </w:r>
      <w:r>
        <w:t>:</w:t>
      </w:r>
    </w:p>
    <w:p w14:paraId="3345276D" w14:textId="1768FE1F" w:rsidR="00636F5A" w:rsidRDefault="00636F5A" w:rsidP="00636F5A">
      <w:pPr>
        <w:pStyle w:val="Odrazkauroven2"/>
        <w:ind w:left="851"/>
      </w:pPr>
      <w:r>
        <w:t xml:space="preserve">Provedení veškerých prostupů pro trasy </w:t>
      </w:r>
      <w:r w:rsidR="00EB3D1C">
        <w:t>vodovodu a kanalizace</w:t>
      </w:r>
      <w:r>
        <w:t>, tyto otvory budou o 50 mm větší symetricky na každou stranu oproti jmenovitému průřezu potrubí.</w:t>
      </w:r>
    </w:p>
    <w:p w14:paraId="7F064DD9" w14:textId="3BBC6AF1" w:rsidR="00636F5A" w:rsidRDefault="00636F5A" w:rsidP="00636F5A">
      <w:pPr>
        <w:pStyle w:val="Odrazkauroven2"/>
        <w:ind w:left="851"/>
      </w:pPr>
      <w:r>
        <w:t xml:space="preserve">Zpětné dozdění prostupů po montáži </w:t>
      </w:r>
      <w:r w:rsidR="004129E3">
        <w:t>zařízení ZTI</w:t>
      </w:r>
      <w:r>
        <w:t>, provedení tohoto dozdění bude po požární stránce ve stejné kvalitě jako stěna, kterou potrubí prochází, uložení potrubí bude provedeno tak, aby se chvění a vibrace nepřenášely do stavebních konstrukcí.</w:t>
      </w:r>
    </w:p>
    <w:p w14:paraId="2FE56D97" w14:textId="6EEDA5F2" w:rsidR="00636F5A" w:rsidRDefault="00636F5A" w:rsidP="00636F5A">
      <w:pPr>
        <w:pStyle w:val="Odrazkauroven2"/>
        <w:ind w:left="851"/>
      </w:pPr>
      <w:r>
        <w:t>Zajištění odpovídajících dopravních cest nejen pro první namontování všech zařízení, ale i pro pravidelnou údržbu, servis a opravy.</w:t>
      </w:r>
    </w:p>
    <w:p w14:paraId="0769CBE1" w14:textId="50A9B7F8" w:rsidR="00636F5A" w:rsidRDefault="00636F5A" w:rsidP="00636F5A">
      <w:pPr>
        <w:pStyle w:val="Odrazkauroven2"/>
        <w:ind w:left="851"/>
      </w:pPr>
      <w:r>
        <w:t>Zajištění řádného osvětlení pro montáž, údržbu a servis zařízení.</w:t>
      </w:r>
    </w:p>
    <w:p w14:paraId="57FCE976" w14:textId="7CCC7284" w:rsidR="00636F5A" w:rsidRDefault="00636F5A" w:rsidP="00D6647F">
      <w:pPr>
        <w:pStyle w:val="Nadpis2"/>
      </w:pPr>
      <w:bookmarkStart w:id="25" w:name="_Toc170910022"/>
      <w:r>
        <w:t>Silnoproud</w:t>
      </w:r>
      <w:bookmarkEnd w:id="25"/>
    </w:p>
    <w:p w14:paraId="1C952611" w14:textId="77777777" w:rsidR="00636F5A" w:rsidRDefault="00636F5A" w:rsidP="00636F5A">
      <w:r>
        <w:t>V rámci montáže silnoproudých zařízení je nutno provést:</w:t>
      </w:r>
    </w:p>
    <w:p w14:paraId="6F0301A1" w14:textId="2A6F1EC0" w:rsidR="00D92A4B" w:rsidRDefault="00BE30C3" w:rsidP="000D5C38">
      <w:pPr>
        <w:pStyle w:val="Odrazkauroven2"/>
        <w:ind w:left="851"/>
      </w:pPr>
      <w:r>
        <w:t xml:space="preserve">Zapojení </w:t>
      </w:r>
      <w:r w:rsidR="00354B8B">
        <w:t>elektrického bojleru – příkon 2,2 kW</w:t>
      </w:r>
    </w:p>
    <w:p w14:paraId="08E17DA8" w14:textId="688D33A6" w:rsidR="00BE30C3" w:rsidRDefault="00BE30C3" w:rsidP="00BE30C3">
      <w:pPr>
        <w:pStyle w:val="Odrazkauroven2"/>
        <w:ind w:left="851"/>
      </w:pPr>
      <w:r>
        <w:t>Zemnění zařízení</w:t>
      </w:r>
    </w:p>
    <w:p w14:paraId="44001EDB" w14:textId="77777777" w:rsidR="00354B8B" w:rsidRDefault="00354B8B" w:rsidP="00354B8B">
      <w:pPr>
        <w:pStyle w:val="Odrazkauroven2"/>
        <w:numPr>
          <w:ilvl w:val="0"/>
          <w:numId w:val="0"/>
        </w:numPr>
        <w:ind w:left="1721" w:hanging="360"/>
      </w:pPr>
    </w:p>
    <w:p w14:paraId="60498F16" w14:textId="77777777" w:rsidR="00354B8B" w:rsidRDefault="00354B8B" w:rsidP="00354B8B">
      <w:pPr>
        <w:pStyle w:val="Odrazkauroven2"/>
        <w:numPr>
          <w:ilvl w:val="0"/>
          <w:numId w:val="0"/>
        </w:numPr>
        <w:ind w:left="1721" w:hanging="360"/>
      </w:pPr>
    </w:p>
    <w:p w14:paraId="1836221A" w14:textId="77777777" w:rsidR="00354B8B" w:rsidRDefault="00354B8B" w:rsidP="00354B8B">
      <w:pPr>
        <w:pStyle w:val="Odrazkauroven2"/>
        <w:numPr>
          <w:ilvl w:val="0"/>
          <w:numId w:val="0"/>
        </w:numPr>
        <w:ind w:left="1721" w:hanging="360"/>
      </w:pPr>
    </w:p>
    <w:p w14:paraId="633DF17B" w14:textId="77777777" w:rsidR="00354B8B" w:rsidRDefault="00354B8B" w:rsidP="00354B8B">
      <w:pPr>
        <w:pStyle w:val="Odrazkauroven2"/>
        <w:numPr>
          <w:ilvl w:val="0"/>
          <w:numId w:val="0"/>
        </w:numPr>
        <w:ind w:left="1721" w:hanging="360"/>
      </w:pPr>
    </w:p>
    <w:p w14:paraId="0F09BAB6" w14:textId="6A0CD44F" w:rsidR="000714F4" w:rsidRPr="000714F4" w:rsidRDefault="00AD57D6" w:rsidP="00CF35BB">
      <w:pPr>
        <w:pStyle w:val="Nadpis1"/>
      </w:pPr>
      <w:bookmarkStart w:id="26" w:name="_Toc170910023"/>
      <w:r>
        <w:lastRenderedPageBreak/>
        <w:t>Zásady bezpečnosti a ochrany zdraví</w:t>
      </w:r>
      <w:bookmarkEnd w:id="26"/>
    </w:p>
    <w:p w14:paraId="5D722B4D" w14:textId="3D5B6F14" w:rsidR="005F47B0" w:rsidRDefault="005B5F59" w:rsidP="001F5DB1">
      <w:r w:rsidRPr="005B5F59">
        <w:t>Způsob zajištění ochrany zdraví a bezpečnosti pracovníků bude probíhat zejména prostřednictvím vytvářením podmínek, dodržováním a kontrolou dodržování příslušných zákonů, vyhlášek a nařízení týkajících se požadavků na bezpečnost a ochranu zdraví při práci na staveništích, zajištění bezpečnosti práce a technických zařízení, podmínek ochrany zdraví zaměstnanců při práci a ochrany zdraví před nepříznivými účinky hluků a vibrací.</w:t>
      </w:r>
    </w:p>
    <w:p w14:paraId="329214BB" w14:textId="52D55D5B" w:rsidR="001F5DB1" w:rsidRPr="001F5DB1" w:rsidRDefault="001F5DB1" w:rsidP="001F5DB1">
      <w:r w:rsidRPr="001F5DB1">
        <w:t xml:space="preserve">Při realizaci díla je nutno dodržovat veškeré platné předpisy ohledně bezpečnosti práce. Proto je nutné, aby montáž a dodávku </w:t>
      </w:r>
      <w:r w:rsidR="007D7A96">
        <w:t>ZTI</w:t>
      </w:r>
      <w:r w:rsidRPr="001F5DB1">
        <w:t xml:space="preserve"> prováděla odborná firma mající s montážemi obdobného charakteru zkušenosti, přičemž je nutné, aby příslušní pracovníci byli řádně proškolení z hlediska bezpečnosti práce a z hlediska veškerých činností, které budou provádět.</w:t>
      </w:r>
    </w:p>
    <w:p w14:paraId="7EA4E967" w14:textId="5D4F2968" w:rsidR="001E41DE" w:rsidRPr="001F5DB1" w:rsidRDefault="001F5DB1" w:rsidP="001F5DB1">
      <w:r w:rsidRPr="001F5DB1">
        <w:t xml:space="preserve">Provedení stavby i jednotlivých </w:t>
      </w:r>
      <w:r w:rsidR="003C017B">
        <w:t>částí</w:t>
      </w:r>
      <w:r w:rsidRPr="001F5DB1">
        <w:t xml:space="preserve"> </w:t>
      </w:r>
      <w:r w:rsidR="003C017B">
        <w:t>ZTI</w:t>
      </w:r>
      <w:r w:rsidRPr="001F5DB1">
        <w:t xml:space="preserve"> musí umožňovat snadnou a bezpečnou obsluhu a údržbu (bezpečný přístup ke všem částem systémům, které vyžadují pravidelnou údržbu a obsluhu).</w:t>
      </w:r>
    </w:p>
    <w:p w14:paraId="015CEE15" w14:textId="04F00E38" w:rsidR="001F5DB1" w:rsidRPr="001F5DB1" w:rsidRDefault="001F5DB1" w:rsidP="001F5DB1">
      <w:r w:rsidRPr="001F5DB1">
        <w:t>Obecně lze říci, že bude nutno při výstavbě i při provozování dodržet následující nejzákladnější platné zákonné předpisy:</w:t>
      </w:r>
    </w:p>
    <w:p w14:paraId="652654DF" w14:textId="53CF5DE4" w:rsidR="001F5DB1" w:rsidRPr="001F5DB1" w:rsidRDefault="001F5DB1" w:rsidP="001F5DB1">
      <w:pPr>
        <w:pStyle w:val="Odrazkauroven2"/>
        <w:ind w:left="851"/>
      </w:pPr>
      <w:r w:rsidRPr="001F5DB1">
        <w:t>Zákoník práce – zákon č. 65/1965 Sb., (úplné znění zákon č. 126/1994 Sb.), ve znění zákona č. 118/1995 Sb., nálezu Ústavního soudu ČR č. 164/1995 Sb., zákona č. 287/1995 Sb. A zákona č. 138/1996 Sb.</w:t>
      </w:r>
    </w:p>
    <w:p w14:paraId="0A92E687" w14:textId="5C0BED3D" w:rsidR="001F5DB1" w:rsidRDefault="001F5DB1" w:rsidP="001F5DB1">
      <w:pPr>
        <w:pStyle w:val="Odrazkauroven2"/>
        <w:ind w:left="851"/>
      </w:pPr>
      <w:r w:rsidRPr="001F5DB1">
        <w:t>Nařízení vlády č. 108/1994 Sb., kterým se provádí zákoník práce a některé další zákony</w:t>
      </w:r>
    </w:p>
    <w:p w14:paraId="50991C9E" w14:textId="360FB20A" w:rsidR="00984CA7" w:rsidRDefault="00984CA7" w:rsidP="001F5DB1">
      <w:pPr>
        <w:pStyle w:val="Odrazkauroven2"/>
        <w:ind w:left="851"/>
      </w:pPr>
      <w:r>
        <w:t>Nařízení vlády č. 361/2007 Sb.</w:t>
      </w:r>
      <w:r w:rsidR="00296062">
        <w:t>, kterým se stanoví podmínky ochrany zdraví při práci</w:t>
      </w:r>
    </w:p>
    <w:p w14:paraId="5DCC05AF" w14:textId="295A4BCD" w:rsidR="00491662" w:rsidRDefault="00491662" w:rsidP="001F5DB1">
      <w:pPr>
        <w:pStyle w:val="Odrazkauroven2"/>
        <w:ind w:left="851"/>
      </w:pPr>
      <w:r>
        <w:t xml:space="preserve">Nařízení vlády </w:t>
      </w:r>
      <w:r w:rsidRPr="00491662">
        <w:t>č. 405/2004 Sb. kterým se mění nařízení vlády č. 11/2002 Sb., kterým se stanoví vzhled a umístění bezpečnostních značek a zavedení signálů</w:t>
      </w:r>
    </w:p>
    <w:p w14:paraId="132E099E" w14:textId="6C178812" w:rsidR="0040754F" w:rsidRPr="001F5DB1" w:rsidRDefault="007503CA" w:rsidP="001F5DB1">
      <w:pPr>
        <w:pStyle w:val="Odrazkauroven2"/>
        <w:ind w:left="851"/>
      </w:pPr>
      <w:r w:rsidRPr="007503CA">
        <w:t xml:space="preserve">Zákon </w:t>
      </w:r>
      <w:r>
        <w:t xml:space="preserve">č. </w:t>
      </w:r>
      <w:r w:rsidRPr="007503CA">
        <w:t>309/2006 Sb. kterým se upravují další požadavky bezpečnosti a ochrany zdraví při práci</w:t>
      </w:r>
    </w:p>
    <w:p w14:paraId="40A27D1E" w14:textId="3F2F0094" w:rsidR="001F5DB1" w:rsidRPr="001F5DB1" w:rsidRDefault="001F5DB1" w:rsidP="001F5DB1">
      <w:pPr>
        <w:pStyle w:val="Odrazkauroven2"/>
        <w:ind w:left="851"/>
      </w:pPr>
      <w:r w:rsidRPr="001F5DB1">
        <w:t>Zákon ČNR č. 133/1985 Sb., o požární ochraně, ve znění zákona č. 425/1990 Sb., zák. č. 40/1994 Sb., zák. č. 203/1994 Sb., zák. č. 163/1998 Sb.</w:t>
      </w:r>
    </w:p>
    <w:p w14:paraId="34A6CAF4" w14:textId="75F197F5" w:rsidR="001F5DB1" w:rsidRPr="001F5DB1" w:rsidRDefault="001F5DB1" w:rsidP="001F5DB1">
      <w:pPr>
        <w:pStyle w:val="Odrazkauroven2"/>
        <w:ind w:left="851"/>
      </w:pPr>
      <w:r w:rsidRPr="001F5DB1">
        <w:t>Zákon č. 174/1968 Sb., o státním odborném dozoru nad bezpečností práce, ve znění zákona č. 575/1990 Sb., zák. č. 159/1992 Sb., zák. č. 47/1994 Sb.</w:t>
      </w:r>
    </w:p>
    <w:p w14:paraId="7DC4D16C" w14:textId="79E99612" w:rsidR="001F5DB1" w:rsidRPr="001F5DB1" w:rsidRDefault="001F5DB1" w:rsidP="001F5DB1">
      <w:pPr>
        <w:pStyle w:val="Odrazkauroven2"/>
        <w:ind w:left="851"/>
      </w:pPr>
      <w:r w:rsidRPr="001F5DB1">
        <w:t>Vyhláška ČÚBP a ČBÚ č. 110/1975 sb., o evidenci a registraci pracovních úrazů a o hlášení provozních nehod (havárií) a poruch technických zařízení, doplněná vyhl. Č.274/1990 Sb.</w:t>
      </w:r>
    </w:p>
    <w:p w14:paraId="02A313D3" w14:textId="5701024A" w:rsidR="001F5DB1" w:rsidRPr="001F5DB1" w:rsidRDefault="001F5DB1" w:rsidP="001F5DB1">
      <w:pPr>
        <w:pStyle w:val="Odrazkauroven2"/>
        <w:ind w:left="851"/>
      </w:pPr>
      <w:r w:rsidRPr="001F5DB1">
        <w:t>Vyhláška ČÚBP a ČBÚ č. 50/1978 Sb., o odborné způsobilosti v elektrotechnice, doplněná vyhl. Č. 98/1982 Sb.</w:t>
      </w:r>
    </w:p>
    <w:p w14:paraId="453C353B" w14:textId="0D68E541" w:rsidR="001F5DB1" w:rsidRPr="001F5DB1" w:rsidRDefault="001F5DB1" w:rsidP="001F5DB1">
      <w:pPr>
        <w:pStyle w:val="Odrazkauroven2"/>
        <w:ind w:left="851"/>
      </w:pPr>
      <w:r w:rsidRPr="001F5DB1">
        <w:t>Zákon č. 50/1976 Sb., o územním plánování a stavebním řádu (stavební zákon) ve znění zákona č. 103/1990 Sb., zákona ČNR č. 425/1990 Sb., zák. č. 262/1992 sb., zák. č. 43/1994 Sb., zák. č. 19/1997 Sb., a zákona č. 83/1998 Sb.</w:t>
      </w:r>
    </w:p>
    <w:p w14:paraId="28C78C02" w14:textId="3017DD1A" w:rsidR="0046531D" w:rsidRPr="001F5DB1" w:rsidRDefault="001F5DB1" w:rsidP="0046531D">
      <w:pPr>
        <w:pStyle w:val="Odrazkauroven2"/>
        <w:ind w:left="851"/>
      </w:pPr>
      <w:r w:rsidRPr="001F5DB1">
        <w:t>Vyhláška ČÚBP č. 48/1982 Sb., kterou se stanoví základní požadavky k zajištění bezpečnosti práce a technických zařízení, ve znění vyhl. Č. 324/1990 Sb., a vyhl. Č. 207/1991 Sb.</w:t>
      </w:r>
    </w:p>
    <w:p w14:paraId="0F674046" w14:textId="5436CFFE" w:rsidR="005F47B0" w:rsidRDefault="001F5DB1" w:rsidP="001F5DB1">
      <w:r w:rsidRPr="001F5DB1">
        <w:t>A dále navazující technické normy ČSN a ČSN EN.</w:t>
      </w:r>
    </w:p>
    <w:p w14:paraId="575F7BE1" w14:textId="77777777" w:rsidR="00354B8B" w:rsidRPr="001F5DB1" w:rsidRDefault="00354B8B" w:rsidP="001F5DB1"/>
    <w:p w14:paraId="4639C3F0" w14:textId="5F350B68" w:rsidR="00E42E38" w:rsidRDefault="00E42E38" w:rsidP="00CF35BB">
      <w:pPr>
        <w:pStyle w:val="Nadpis1"/>
      </w:pPr>
      <w:bookmarkStart w:id="27" w:name="_Toc170910024"/>
      <w:r>
        <w:lastRenderedPageBreak/>
        <w:t>Ochrana životního prostředí</w:t>
      </w:r>
      <w:bookmarkEnd w:id="27"/>
    </w:p>
    <w:p w14:paraId="7BFB0B17" w14:textId="77777777" w:rsidR="00D312DE" w:rsidRPr="00D312DE" w:rsidRDefault="00D312DE" w:rsidP="00D312DE">
      <w:pPr>
        <w:rPr>
          <w:b/>
          <w:u w:val="single"/>
        </w:rPr>
      </w:pPr>
      <w:r w:rsidRPr="00D312DE">
        <w:rPr>
          <w:b/>
          <w:u w:val="single"/>
        </w:rPr>
        <w:t>Odpady</w:t>
      </w:r>
    </w:p>
    <w:p w14:paraId="68E56A36" w14:textId="77777777" w:rsidR="00D312DE" w:rsidRDefault="00D312DE" w:rsidP="00D312DE">
      <w:r>
        <w:t>Během realizace je předpokládána produkce následujících odpadů charakterizovaných vyhláškou č. 93/2016 Sb. o katalogu odpadů.</w:t>
      </w:r>
    </w:p>
    <w:p w14:paraId="4428995F" w14:textId="77777777" w:rsidR="00D312DE" w:rsidRPr="00C90098" w:rsidRDefault="00D312DE" w:rsidP="00D312DE">
      <w:pPr>
        <w:rPr>
          <w:u w:val="single"/>
        </w:rPr>
      </w:pPr>
      <w:r w:rsidRPr="00C90098">
        <w:rPr>
          <w:u w:val="single"/>
        </w:rPr>
        <w:t>Kat. číslo</w:t>
      </w:r>
      <w:r w:rsidRPr="00C90098">
        <w:rPr>
          <w:u w:val="single"/>
        </w:rPr>
        <w:tab/>
        <w:t>Název odpadu</w:t>
      </w:r>
    </w:p>
    <w:p w14:paraId="1B4CE16A" w14:textId="77777777" w:rsidR="00D312DE" w:rsidRDefault="00D312DE" w:rsidP="00D312DE">
      <w:r>
        <w:t>12 01 05</w:t>
      </w:r>
      <w:r>
        <w:tab/>
        <w:t>Plastové hobliny a třísky</w:t>
      </w:r>
    </w:p>
    <w:p w14:paraId="6F706B7C" w14:textId="77777777" w:rsidR="00D312DE" w:rsidRDefault="00D312DE" w:rsidP="00D312DE">
      <w:r>
        <w:t>15 01 01</w:t>
      </w:r>
      <w:r>
        <w:tab/>
        <w:t>Papírové a lepenkové obaly</w:t>
      </w:r>
    </w:p>
    <w:p w14:paraId="46D854EE" w14:textId="77777777" w:rsidR="00D312DE" w:rsidRDefault="00D312DE" w:rsidP="00D312DE">
      <w:r>
        <w:t>15 01 02</w:t>
      </w:r>
      <w:r>
        <w:tab/>
        <w:t>Plastové obaly</w:t>
      </w:r>
    </w:p>
    <w:p w14:paraId="743F030D" w14:textId="77777777" w:rsidR="00D312DE" w:rsidRDefault="00D312DE" w:rsidP="00D312DE">
      <w:r>
        <w:t>15 01 04</w:t>
      </w:r>
      <w:r>
        <w:tab/>
        <w:t>Kovové obaly</w:t>
      </w:r>
    </w:p>
    <w:p w14:paraId="30650CB3" w14:textId="77777777" w:rsidR="00D312DE" w:rsidRDefault="00D312DE" w:rsidP="00D312DE">
      <w:r>
        <w:t>17 01 01</w:t>
      </w:r>
      <w:r>
        <w:tab/>
        <w:t>Beton</w:t>
      </w:r>
    </w:p>
    <w:p w14:paraId="2FA4F5FC" w14:textId="77777777" w:rsidR="00D312DE" w:rsidRDefault="00D312DE" w:rsidP="00D312DE">
      <w:r>
        <w:t>17 01 02</w:t>
      </w:r>
      <w:r>
        <w:tab/>
        <w:t>Cihly</w:t>
      </w:r>
    </w:p>
    <w:p w14:paraId="667D9EE9" w14:textId="77777777" w:rsidR="00D312DE" w:rsidRDefault="00D312DE" w:rsidP="00D312DE">
      <w:r>
        <w:t>17 02 03</w:t>
      </w:r>
      <w:r>
        <w:tab/>
        <w:t>Plasty</w:t>
      </w:r>
    </w:p>
    <w:p w14:paraId="7C462CBA" w14:textId="77777777" w:rsidR="00D312DE" w:rsidRDefault="00D312DE" w:rsidP="00D312DE">
      <w:r>
        <w:t>20 02 02</w:t>
      </w:r>
      <w:r>
        <w:tab/>
        <w:t>Zemina a kameny</w:t>
      </w:r>
    </w:p>
    <w:p w14:paraId="2B2EE4D7" w14:textId="77777777" w:rsidR="00D312DE" w:rsidRDefault="00D312DE" w:rsidP="00D312DE">
      <w:r>
        <w:t>20 03 01</w:t>
      </w:r>
      <w:r>
        <w:tab/>
        <w:t>Směsný komunální odpad</w:t>
      </w:r>
    </w:p>
    <w:p w14:paraId="0E842D73" w14:textId="4E35A8A3" w:rsidR="001E41DE" w:rsidRDefault="00D312DE" w:rsidP="00D312DE">
      <w:r>
        <w:t>Odstraňování odpadů bude dodavatel, jako původce odpadu, zajišťovat na vlastní náklady. Dodavatel zajistí odvoz a likvidaci odpadů v souladu se zákonem 185/2001 Sb. o odpadech a souvisejících prováděcích předpisů.</w:t>
      </w:r>
    </w:p>
    <w:p w14:paraId="450E1F01" w14:textId="77777777" w:rsidR="00D312DE" w:rsidRPr="00C90098" w:rsidRDefault="00D312DE" w:rsidP="00D312DE">
      <w:pPr>
        <w:rPr>
          <w:b/>
          <w:u w:val="single"/>
        </w:rPr>
      </w:pPr>
      <w:r w:rsidRPr="00C90098">
        <w:rPr>
          <w:b/>
          <w:u w:val="single"/>
        </w:rPr>
        <w:t>Hluk</w:t>
      </w:r>
    </w:p>
    <w:p w14:paraId="49C830FF" w14:textId="77777777" w:rsidR="00D312DE" w:rsidRDefault="00D312DE" w:rsidP="00D312DE">
      <w:r>
        <w:t>Zdravotně technické instalace jsou navrženy a budou provedeny takovým způsobem, aby hluk vnímaný obyvateli nebo osobami uvnitř stavby byl na úrovni, která neohrozí jejich zdraví a dovolí jim spát, odpočívat a pracovat v uspokojivých podmínkách. Hlučnost systému vnitřní kanalizace byla posouzena při projektování v souvislosti s konstrukcí budovy. Při provozu vnitřní kanalizace dle tohoto návrhu a při dodržení pravidel montáže, nebude v místnostech překročena nejvyšší dovolená hladina hluku podle ČSN EN ISO 717-1 a dle NV č. 272/2011 Sb. o ochraně zdraví před nepříznivými účinky hluku a vibrací. Tohoto bylo docíleno vhodným umístěním a správným dimenzováním rozvodů ZTI.</w:t>
      </w:r>
    </w:p>
    <w:p w14:paraId="200C72FE" w14:textId="77777777" w:rsidR="00D312DE" w:rsidRPr="00C90098" w:rsidRDefault="00D312DE" w:rsidP="00D312DE">
      <w:pPr>
        <w:rPr>
          <w:b/>
          <w:u w:val="single"/>
        </w:rPr>
      </w:pPr>
      <w:r w:rsidRPr="00C90098">
        <w:rPr>
          <w:b/>
          <w:u w:val="single"/>
        </w:rPr>
        <w:t>Vibrace</w:t>
      </w:r>
    </w:p>
    <w:p w14:paraId="2CAFED0D" w14:textId="40A085EC" w:rsidR="000A7D5F" w:rsidRDefault="00D312DE" w:rsidP="00D312DE">
      <w:r>
        <w:t>Netýká se</w:t>
      </w:r>
    </w:p>
    <w:p w14:paraId="603DBBDF" w14:textId="77777777" w:rsidR="005F47B0" w:rsidRDefault="005F47B0" w:rsidP="00D312DE"/>
    <w:p w14:paraId="0674CC01" w14:textId="77777777" w:rsidR="005F47B0" w:rsidRDefault="005F47B0" w:rsidP="00D312DE"/>
    <w:p w14:paraId="0975F569" w14:textId="77777777" w:rsidR="005F47B0" w:rsidRDefault="005F47B0" w:rsidP="00D312DE"/>
    <w:p w14:paraId="2C312393" w14:textId="77777777" w:rsidR="005F47B0" w:rsidRDefault="005F47B0" w:rsidP="00D312DE"/>
    <w:p w14:paraId="73C34DD7" w14:textId="77777777" w:rsidR="005F47B0" w:rsidRDefault="005F47B0" w:rsidP="00D312DE"/>
    <w:p w14:paraId="481FA75A" w14:textId="77777777" w:rsidR="005F47B0" w:rsidRDefault="005F47B0" w:rsidP="00D312DE"/>
    <w:p w14:paraId="25C60EB0" w14:textId="77777777" w:rsidR="005F47B0" w:rsidRPr="00011F85" w:rsidRDefault="005F47B0" w:rsidP="00D312DE"/>
    <w:p w14:paraId="63F1AC23" w14:textId="691ADA68" w:rsidR="006D3B8B" w:rsidRDefault="001F5DB1" w:rsidP="00CF35BB">
      <w:pPr>
        <w:pStyle w:val="Nadpis1"/>
      </w:pPr>
      <w:bookmarkStart w:id="28" w:name="_Toc170910025"/>
      <w:r>
        <w:lastRenderedPageBreak/>
        <w:t>Závěr</w:t>
      </w:r>
      <w:bookmarkEnd w:id="28"/>
    </w:p>
    <w:p w14:paraId="0C42CE8F" w14:textId="1490C183" w:rsidR="00BE30C3" w:rsidRDefault="001F5DB1" w:rsidP="00D15F22">
      <w:r w:rsidRPr="001F5DB1">
        <w:t>Tento projekt obsahuje veškeré náležitosti dané legislativními požadavky na tento projektový stupeň. Zohledňuje veškeré závěry z koordinačních porad, které byly prováděny v průběhu zpracování projektu, na které byl jeho zpracovatel přizván. Projekt je nutno brát jako jeden celek a není možno používat jednu jeho část odděleně od ostatních. V případě, že ten, kdo s projektem bude dále pracovat, musí vzít v úvahu veškeré aspekty a v případě zjištěných disproporcí kontaktovat zpracovatele projektu. V případě využití projektu k jiným účelům, nebere zpracovatel jakékoli záruky za případné škody vzniklé jeho využitím k účelu, pro který nebyl zpracován</w:t>
      </w:r>
      <w:r w:rsidR="00402AA2">
        <w:t>.</w:t>
      </w:r>
    </w:p>
    <w:p w14:paraId="0BCEEB7D" w14:textId="77777777" w:rsidR="009528E3" w:rsidRDefault="009528E3" w:rsidP="009528E3">
      <w:r>
        <w:t>Při použití této dokumentace pro výběr zhotovitele se předpokládá, že účastníci výběrového řízení budou na potřebné odborné úrovni, nezbytné k dopracování realizační, výrobní a dílenské dokumentace, či jejich zajištění, stejně jako k následné realizaci díla, a budou plně odpovědni za odborné stanovení celkového rozsahu činností a prací včetně potřebného materiálu, nezbytných ke zhotovení díla, na základě údajů definovaných v této projektové dokumentaci. Účastníci výběrového řízení jsou při tvorbě cenové nabídky povinni zohlednit všechny další nezbytné náklady spojené s realizací díla, a to včetně těch, které nejsou přímo uvedeny, či přímo nevyplývají z této projektové dokumentace. Za případné chybějící položky v cenové nabídce, které budou potřebné pro realizaci díla, plně odpovídá účastník výběrového řízení. Souhlas s výše uvedeným vyjadřuje každý účastník výběrového řízení podáním cenové nabídky.</w:t>
      </w:r>
    </w:p>
    <w:p w14:paraId="04856060" w14:textId="77777777" w:rsidR="009528E3" w:rsidRPr="005C76C6" w:rsidRDefault="009528E3" w:rsidP="00402AA2"/>
    <w:p w14:paraId="6E8FB7AC" w14:textId="77777777" w:rsidR="000E606F" w:rsidRPr="000E606F" w:rsidRDefault="000E606F" w:rsidP="00CF35BB">
      <w:pPr>
        <w:pStyle w:val="Nadpis1"/>
      </w:pPr>
      <w:bookmarkStart w:id="29" w:name="_Toc318924374"/>
      <w:bookmarkStart w:id="30" w:name="_Toc170910026"/>
      <w:r w:rsidRPr="000E606F">
        <w:t>Přílohy</w:t>
      </w:r>
      <w:bookmarkEnd w:id="29"/>
      <w:bookmarkEnd w:id="30"/>
    </w:p>
    <w:p w14:paraId="1A862AD6" w14:textId="4A8A119D" w:rsidR="000E606F" w:rsidRPr="000E606F" w:rsidRDefault="00313BDF" w:rsidP="000E606F">
      <w:pPr>
        <w:pStyle w:val="Odrazkauroven2"/>
      </w:pPr>
      <w:r>
        <w:t>Výkresová část dokumentace</w:t>
      </w:r>
    </w:p>
    <w:p w14:paraId="54B994D6" w14:textId="77777777" w:rsidR="000E606F" w:rsidRDefault="000E606F" w:rsidP="00F03DD0"/>
    <w:p w14:paraId="41F49AAC" w14:textId="19F25027" w:rsidR="00E61403" w:rsidRPr="00F03DD0" w:rsidRDefault="00FB3BD7" w:rsidP="000E606F">
      <w:pPr>
        <w:tabs>
          <w:tab w:val="right" w:pos="9070"/>
        </w:tabs>
        <w:ind w:firstLine="0"/>
      </w:pPr>
      <w:r w:rsidRPr="00272427">
        <w:rPr>
          <w:rFonts w:cs="Arial"/>
        </w:rPr>
        <w:t>V</w:t>
      </w:r>
      <w:r w:rsidR="00354B8B">
        <w:rPr>
          <w:rFonts w:cs="Arial"/>
        </w:rPr>
        <w:t> Hradci Králové</w:t>
      </w:r>
      <w:r w:rsidRPr="00272427">
        <w:rPr>
          <w:rFonts w:cs="Arial"/>
        </w:rPr>
        <w:t xml:space="preserve">, </w:t>
      </w:r>
      <w:r w:rsidR="00354B8B">
        <w:rPr>
          <w:rFonts w:cs="Arial"/>
        </w:rPr>
        <w:t>02/2024</w:t>
      </w:r>
      <w:r w:rsidR="000E606F">
        <w:rPr>
          <w:rFonts w:cs="Arial"/>
        </w:rPr>
        <w:tab/>
      </w:r>
      <w:r w:rsidR="009417C2">
        <w:rPr>
          <w:rFonts w:cs="Arial"/>
        </w:rPr>
        <w:t>Ing.</w:t>
      </w:r>
      <w:r w:rsidR="00313BDF">
        <w:rPr>
          <w:rFonts w:cs="Arial"/>
        </w:rPr>
        <w:t xml:space="preserve"> Petr Hodyc </w:t>
      </w:r>
    </w:p>
    <w:p w14:paraId="65B9CEEC" w14:textId="069617E8" w:rsidR="009417C2" w:rsidRPr="00272427" w:rsidRDefault="009417C2" w:rsidP="00124400">
      <w:pPr>
        <w:tabs>
          <w:tab w:val="clear" w:pos="1985"/>
          <w:tab w:val="clear" w:pos="2268"/>
        </w:tabs>
        <w:spacing w:after="160"/>
        <w:ind w:firstLine="0"/>
        <w:jc w:val="left"/>
        <w:rPr>
          <w:rFonts w:cs="Arial"/>
        </w:rPr>
      </w:pPr>
    </w:p>
    <w:sectPr w:rsidR="009417C2" w:rsidRPr="00272427" w:rsidSect="007808C0">
      <w:footerReference w:type="default" r:id="rId10"/>
      <w:headerReference w:type="first" r:id="rId11"/>
      <w:type w:val="continuous"/>
      <w:pgSz w:w="11906" w:h="16838"/>
      <w:pgMar w:top="851" w:right="1418" w:bottom="1418" w:left="1418" w:header="568" w:footer="87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DBD0" w14:textId="77777777" w:rsidR="0080556C" w:rsidRDefault="0080556C" w:rsidP="008521B1">
      <w:pPr>
        <w:spacing w:line="240" w:lineRule="auto"/>
      </w:pPr>
      <w:r>
        <w:separator/>
      </w:r>
    </w:p>
  </w:endnote>
  <w:endnote w:type="continuationSeparator" w:id="0">
    <w:p w14:paraId="13E60C8B" w14:textId="77777777" w:rsidR="0080556C" w:rsidRDefault="0080556C" w:rsidP="0085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2027" w14:textId="2B015EE4" w:rsidR="00911338" w:rsidRPr="00F1373A" w:rsidRDefault="000964D7" w:rsidP="00F1373A">
    <w:pPr>
      <w:pBdr>
        <w:top w:val="single" w:sz="8" w:space="1" w:color="000000"/>
      </w:pBdr>
      <w:spacing w:line="336" w:lineRule="auto"/>
      <w:jc w:val="center"/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>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9F2C" w14:textId="77777777" w:rsidR="0080556C" w:rsidRDefault="0080556C" w:rsidP="008521B1">
      <w:pPr>
        <w:spacing w:line="240" w:lineRule="auto"/>
      </w:pPr>
      <w:r>
        <w:separator/>
      </w:r>
    </w:p>
  </w:footnote>
  <w:footnote w:type="continuationSeparator" w:id="0">
    <w:p w14:paraId="32D1C13E" w14:textId="77777777" w:rsidR="0080556C" w:rsidRDefault="0080556C" w:rsidP="00852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49F9" w14:textId="77777777" w:rsidR="00911338" w:rsidRDefault="00911338" w:rsidP="002A3BBF">
    <w:pPr>
      <w:pStyle w:val="Zhlav"/>
      <w:ind w:left="6237"/>
    </w:pPr>
  </w:p>
  <w:p w14:paraId="1BBB72DC" w14:textId="37FDCA8F" w:rsidR="00911338" w:rsidRPr="003F22E1" w:rsidRDefault="00911338" w:rsidP="003F22E1">
    <w:pPr>
      <w:pStyle w:val="Zhlav"/>
      <w:spacing w:line="276" w:lineRule="auto"/>
      <w:ind w:left="6237"/>
      <w:jc w:val="left"/>
    </w:pPr>
    <w:r w:rsidRPr="003F22E1">
      <w:rPr>
        <w:rFonts w:cs="Arial"/>
        <w:b/>
        <w:bCs/>
        <w:i/>
        <w:iCs/>
        <w:noProof/>
        <w:color w:val="385623"/>
        <w:spacing w:val="20"/>
        <w:sz w:val="18"/>
        <w:szCs w:val="18"/>
        <w:lang w:eastAsia="cs-CZ"/>
      </w:rPr>
      <w:drawing>
        <wp:anchor distT="0" distB="0" distL="114300" distR="114300" simplePos="0" relativeHeight="251679744" behindDoc="1" locked="0" layoutInCell="1" allowOverlap="1" wp14:anchorId="2DA04EE9" wp14:editId="37C3BCB5">
          <wp:simplePos x="0" y="0"/>
          <wp:positionH relativeFrom="column">
            <wp:posOffset>3956877</wp:posOffset>
          </wp:positionH>
          <wp:positionV relativeFrom="paragraph">
            <wp:posOffset>-3295</wp:posOffset>
          </wp:positionV>
          <wp:extent cx="1621790" cy="370840"/>
          <wp:effectExtent l="0" t="0" r="0" b="0"/>
          <wp:wrapTight wrapText="bothSides">
            <wp:wrapPolygon edited="0">
              <wp:start x="0" y="0"/>
              <wp:lineTo x="0" y="19973"/>
              <wp:lineTo x="4821" y="19973"/>
              <wp:lineTo x="6089" y="19973"/>
              <wp:lineTo x="21312" y="19973"/>
              <wp:lineTo x="21312" y="4438"/>
              <wp:lineTo x="19029" y="1110"/>
              <wp:lineTo x="9895" y="0"/>
              <wp:lineTo x="0" y="0"/>
            </wp:wrapPolygon>
          </wp:wrapTight>
          <wp:docPr id="7" name="Obrázek 7" descr="logo-iq5elements-outlook-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iq5elements-outlook-s text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22E1">
      <w:rPr>
        <w:b/>
      </w:rPr>
      <w:t>IQ5elements.cz</w:t>
    </w:r>
    <w:r w:rsidRPr="003F22E1">
      <w:t xml:space="preserve"> s.r.o.</w:t>
    </w:r>
  </w:p>
  <w:p w14:paraId="2F3012A0" w14:textId="77777777" w:rsidR="00911338" w:rsidRPr="003F22E1" w:rsidRDefault="00911338" w:rsidP="007E4185">
    <w:pPr>
      <w:pStyle w:val="Zhlav"/>
      <w:spacing w:line="276" w:lineRule="auto"/>
      <w:ind w:left="6237"/>
      <w:jc w:val="left"/>
    </w:pPr>
    <w:r w:rsidRPr="003F22E1">
      <w:t>Náměstí Přátelství 1518/2</w:t>
    </w:r>
  </w:p>
  <w:p w14:paraId="7BAAA1DC" w14:textId="1145638A" w:rsidR="00911338" w:rsidRDefault="00911338" w:rsidP="003F22E1">
    <w:pPr>
      <w:pStyle w:val="Zhlav"/>
      <w:spacing w:line="276" w:lineRule="auto"/>
      <w:ind w:left="6237"/>
      <w:jc w:val="left"/>
    </w:pPr>
    <w:r w:rsidRPr="003F22E1">
      <w:t>Hostivař, 102 00 Praha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F35"/>
    <w:multiLevelType w:val="hybridMultilevel"/>
    <w:tmpl w:val="EAD4802A"/>
    <w:lvl w:ilvl="0" w:tplc="7CF2C86E">
      <w:start w:val="1"/>
      <w:numFmt w:val="bullet"/>
      <w:pStyle w:val="OdrazkaUrovenjedna"/>
      <w:lvlText w:val=""/>
      <w:lvlJc w:val="left"/>
      <w:pPr>
        <w:ind w:left="927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463B2"/>
    <w:multiLevelType w:val="hybridMultilevel"/>
    <w:tmpl w:val="0FB4E1AA"/>
    <w:lvl w:ilvl="0" w:tplc="0D5CFA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C10B2"/>
    <w:multiLevelType w:val="hybridMultilevel"/>
    <w:tmpl w:val="A15838D0"/>
    <w:lvl w:ilvl="0" w:tplc="852A1524">
      <w:start w:val="1"/>
      <w:numFmt w:val="upperLetter"/>
      <w:pStyle w:val="Odstavecseseznamem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7075D"/>
    <w:multiLevelType w:val="multilevel"/>
    <w:tmpl w:val="0FC0B3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4366C7F"/>
    <w:multiLevelType w:val="hybridMultilevel"/>
    <w:tmpl w:val="54B2A0B6"/>
    <w:lvl w:ilvl="0" w:tplc="85E67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91842"/>
    <w:multiLevelType w:val="multilevel"/>
    <w:tmpl w:val="DD8C0264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0EB7088"/>
    <w:multiLevelType w:val="hybridMultilevel"/>
    <w:tmpl w:val="F4E6BA5E"/>
    <w:lvl w:ilvl="0" w:tplc="5EE84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B6C"/>
    <w:multiLevelType w:val="multilevel"/>
    <w:tmpl w:val="947E2C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2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7335BDE"/>
    <w:multiLevelType w:val="hybridMultilevel"/>
    <w:tmpl w:val="77E87734"/>
    <w:lvl w:ilvl="0" w:tplc="6D060B88">
      <w:numFmt w:val="bullet"/>
      <w:pStyle w:val="Odrka2"/>
      <w:lvlText w:val="-"/>
      <w:lvlJc w:val="left"/>
      <w:pPr>
        <w:ind w:left="840" w:hanging="360"/>
      </w:pPr>
      <w:rPr>
        <w:rFonts w:ascii="Tahoma" w:eastAsia="Times New Roman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A545C95"/>
    <w:multiLevelType w:val="hybridMultilevel"/>
    <w:tmpl w:val="DFE883FA"/>
    <w:lvl w:ilvl="0" w:tplc="AF5C0E5A">
      <w:start w:val="1"/>
      <w:numFmt w:val="bullet"/>
      <w:pStyle w:val="Odrkasteko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C0E75D3"/>
    <w:multiLevelType w:val="hybridMultilevel"/>
    <w:tmpl w:val="C114A7AA"/>
    <w:lvl w:ilvl="0" w:tplc="AC76B624">
      <w:numFmt w:val="bullet"/>
      <w:pStyle w:val="Odrazkauroven2"/>
      <w:lvlText w:val="-"/>
      <w:lvlJc w:val="left"/>
      <w:pPr>
        <w:ind w:left="1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1" w15:restartNumberingAfterBreak="0">
    <w:nsid w:val="60294BB2"/>
    <w:multiLevelType w:val="hybridMultilevel"/>
    <w:tmpl w:val="3C6C4B9A"/>
    <w:lvl w:ilvl="0" w:tplc="C67C2732">
      <w:start w:val="1"/>
      <w:numFmt w:val="decimal"/>
      <w:pStyle w:val="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141E3"/>
    <w:multiLevelType w:val="hybridMultilevel"/>
    <w:tmpl w:val="6242038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0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3245">
    <w:abstractNumId w:val="2"/>
  </w:num>
  <w:num w:numId="2" w16cid:durableId="1903563979">
    <w:abstractNumId w:val="0"/>
  </w:num>
  <w:num w:numId="3" w16cid:durableId="1602378440">
    <w:abstractNumId w:val="11"/>
  </w:num>
  <w:num w:numId="4" w16cid:durableId="139346181">
    <w:abstractNumId w:val="7"/>
  </w:num>
  <w:num w:numId="5" w16cid:durableId="1672902443">
    <w:abstractNumId w:val="12"/>
  </w:num>
  <w:num w:numId="6" w16cid:durableId="1580410234">
    <w:abstractNumId w:val="6"/>
  </w:num>
  <w:num w:numId="7" w16cid:durableId="1011493945">
    <w:abstractNumId w:val="10"/>
  </w:num>
  <w:num w:numId="8" w16cid:durableId="1826362799">
    <w:abstractNumId w:val="9"/>
  </w:num>
  <w:num w:numId="9" w16cid:durableId="496964809">
    <w:abstractNumId w:val="8"/>
  </w:num>
  <w:num w:numId="10" w16cid:durableId="1375889753">
    <w:abstractNumId w:val="3"/>
  </w:num>
  <w:num w:numId="11" w16cid:durableId="350107427">
    <w:abstractNumId w:val="4"/>
  </w:num>
  <w:num w:numId="12" w16cid:durableId="1970361126">
    <w:abstractNumId w:val="1"/>
  </w:num>
  <w:num w:numId="13" w16cid:durableId="2081563040">
    <w:abstractNumId w:val="3"/>
    <w:lvlOverride w:ilvl="0">
      <w:startOverride w:val="12"/>
    </w:lvlOverride>
    <w:lvlOverride w:ilvl="1">
      <w:startOverride w:val="4"/>
    </w:lvlOverride>
  </w:num>
  <w:num w:numId="14" w16cid:durableId="617758832">
    <w:abstractNumId w:val="5"/>
  </w:num>
  <w:num w:numId="15" w16cid:durableId="903027809">
    <w:abstractNumId w:val="5"/>
  </w:num>
  <w:num w:numId="16" w16cid:durableId="234173518">
    <w:abstractNumId w:val="5"/>
  </w:num>
  <w:num w:numId="17" w16cid:durableId="1689407504">
    <w:abstractNumId w:val="5"/>
  </w:num>
  <w:num w:numId="18" w16cid:durableId="783966135">
    <w:abstractNumId w:val="5"/>
  </w:num>
  <w:num w:numId="19" w16cid:durableId="1243904521">
    <w:abstractNumId w:val="5"/>
  </w:num>
  <w:num w:numId="20" w16cid:durableId="1369915672">
    <w:abstractNumId w:val="5"/>
  </w:num>
  <w:num w:numId="21" w16cid:durableId="74741472">
    <w:abstractNumId w:val="5"/>
  </w:num>
  <w:num w:numId="22" w16cid:durableId="650255831">
    <w:abstractNumId w:val="5"/>
  </w:num>
  <w:num w:numId="23" w16cid:durableId="143591276">
    <w:abstractNumId w:val="5"/>
  </w:num>
  <w:num w:numId="24" w16cid:durableId="2070372740">
    <w:abstractNumId w:val="5"/>
  </w:num>
  <w:num w:numId="25" w16cid:durableId="625697092">
    <w:abstractNumId w:val="5"/>
  </w:num>
  <w:num w:numId="26" w16cid:durableId="1649674112">
    <w:abstractNumId w:val="5"/>
  </w:num>
  <w:num w:numId="27" w16cid:durableId="1661688481">
    <w:abstractNumId w:val="5"/>
  </w:num>
  <w:num w:numId="28" w16cid:durableId="949626383">
    <w:abstractNumId w:val="5"/>
  </w:num>
  <w:num w:numId="29" w16cid:durableId="1590961415">
    <w:abstractNumId w:val="5"/>
  </w:num>
  <w:num w:numId="30" w16cid:durableId="2113822760">
    <w:abstractNumId w:val="5"/>
  </w:num>
  <w:num w:numId="31" w16cid:durableId="1314676253">
    <w:abstractNumId w:val="5"/>
  </w:num>
  <w:num w:numId="32" w16cid:durableId="854466401">
    <w:abstractNumId w:val="5"/>
  </w:num>
  <w:num w:numId="33" w16cid:durableId="969899933">
    <w:abstractNumId w:val="5"/>
  </w:num>
  <w:num w:numId="34" w16cid:durableId="914359989">
    <w:abstractNumId w:val="10"/>
  </w:num>
  <w:num w:numId="35" w16cid:durableId="1993947466">
    <w:abstractNumId w:val="8"/>
  </w:num>
  <w:num w:numId="36" w16cid:durableId="1166743569">
    <w:abstractNumId w:val="8"/>
  </w:num>
  <w:num w:numId="37" w16cid:durableId="123500321">
    <w:abstractNumId w:val="8"/>
  </w:num>
  <w:num w:numId="38" w16cid:durableId="1630358353">
    <w:abstractNumId w:val="8"/>
  </w:num>
  <w:num w:numId="39" w16cid:durableId="198012169">
    <w:abstractNumId w:val="8"/>
  </w:num>
  <w:num w:numId="40" w16cid:durableId="1840805456">
    <w:abstractNumId w:val="8"/>
  </w:num>
  <w:num w:numId="41" w16cid:durableId="710695096">
    <w:abstractNumId w:val="8"/>
  </w:num>
  <w:num w:numId="42" w16cid:durableId="134876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0036418">
    <w:abstractNumId w:val="8"/>
  </w:num>
  <w:num w:numId="44" w16cid:durableId="470365706">
    <w:abstractNumId w:val="8"/>
  </w:num>
  <w:num w:numId="45" w16cid:durableId="1563255364">
    <w:abstractNumId w:val="8"/>
  </w:num>
  <w:num w:numId="46" w16cid:durableId="414398775">
    <w:abstractNumId w:val="8"/>
  </w:num>
  <w:num w:numId="47" w16cid:durableId="1877042152">
    <w:abstractNumId w:val="8"/>
  </w:num>
  <w:num w:numId="48" w16cid:durableId="1389887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stylePaneSortMethod w:val="0000"/>
  <w:defaultTabStop w:val="198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FC"/>
    <w:rsid w:val="00001BEB"/>
    <w:rsid w:val="000054D5"/>
    <w:rsid w:val="00006593"/>
    <w:rsid w:val="00007917"/>
    <w:rsid w:val="00007B6B"/>
    <w:rsid w:val="00010991"/>
    <w:rsid w:val="00011F85"/>
    <w:rsid w:val="00013FB7"/>
    <w:rsid w:val="000169FE"/>
    <w:rsid w:val="00016D4B"/>
    <w:rsid w:val="000204FD"/>
    <w:rsid w:val="00023BC5"/>
    <w:rsid w:val="00024434"/>
    <w:rsid w:val="00024D77"/>
    <w:rsid w:val="00024E53"/>
    <w:rsid w:val="00024EDD"/>
    <w:rsid w:val="00025A32"/>
    <w:rsid w:val="000323DC"/>
    <w:rsid w:val="00032541"/>
    <w:rsid w:val="00033E87"/>
    <w:rsid w:val="000346E4"/>
    <w:rsid w:val="00036C88"/>
    <w:rsid w:val="00036CBE"/>
    <w:rsid w:val="0003756C"/>
    <w:rsid w:val="00037747"/>
    <w:rsid w:val="000408BC"/>
    <w:rsid w:val="000412DF"/>
    <w:rsid w:val="00043392"/>
    <w:rsid w:val="0004374E"/>
    <w:rsid w:val="00046581"/>
    <w:rsid w:val="00046725"/>
    <w:rsid w:val="000468D1"/>
    <w:rsid w:val="00046D04"/>
    <w:rsid w:val="0005097B"/>
    <w:rsid w:val="00052471"/>
    <w:rsid w:val="00052928"/>
    <w:rsid w:val="00064096"/>
    <w:rsid w:val="00065884"/>
    <w:rsid w:val="000658A3"/>
    <w:rsid w:val="000661CB"/>
    <w:rsid w:val="00070C08"/>
    <w:rsid w:val="000714F4"/>
    <w:rsid w:val="00071726"/>
    <w:rsid w:val="00074C4B"/>
    <w:rsid w:val="000774E8"/>
    <w:rsid w:val="00077B20"/>
    <w:rsid w:val="00080079"/>
    <w:rsid w:val="000806BF"/>
    <w:rsid w:val="00080B15"/>
    <w:rsid w:val="00081479"/>
    <w:rsid w:val="000852B6"/>
    <w:rsid w:val="000864E0"/>
    <w:rsid w:val="00087AB3"/>
    <w:rsid w:val="00091BF1"/>
    <w:rsid w:val="00094C71"/>
    <w:rsid w:val="000950C9"/>
    <w:rsid w:val="000964D7"/>
    <w:rsid w:val="000971C6"/>
    <w:rsid w:val="000A1B97"/>
    <w:rsid w:val="000A2167"/>
    <w:rsid w:val="000A3C56"/>
    <w:rsid w:val="000A3FD7"/>
    <w:rsid w:val="000A757B"/>
    <w:rsid w:val="000A7D5F"/>
    <w:rsid w:val="000A7F22"/>
    <w:rsid w:val="000B0821"/>
    <w:rsid w:val="000B47A3"/>
    <w:rsid w:val="000B77EF"/>
    <w:rsid w:val="000B7915"/>
    <w:rsid w:val="000C027A"/>
    <w:rsid w:val="000C1181"/>
    <w:rsid w:val="000C23EA"/>
    <w:rsid w:val="000C38B0"/>
    <w:rsid w:val="000C463E"/>
    <w:rsid w:val="000C4841"/>
    <w:rsid w:val="000C4A26"/>
    <w:rsid w:val="000C55B9"/>
    <w:rsid w:val="000C71B8"/>
    <w:rsid w:val="000D142F"/>
    <w:rsid w:val="000D1AB5"/>
    <w:rsid w:val="000D3BED"/>
    <w:rsid w:val="000D3D28"/>
    <w:rsid w:val="000D48BD"/>
    <w:rsid w:val="000D5C38"/>
    <w:rsid w:val="000D7866"/>
    <w:rsid w:val="000E06B1"/>
    <w:rsid w:val="000E1F2E"/>
    <w:rsid w:val="000E2B49"/>
    <w:rsid w:val="000E2C8E"/>
    <w:rsid w:val="000E4B30"/>
    <w:rsid w:val="000E4D1C"/>
    <w:rsid w:val="000E5FA1"/>
    <w:rsid w:val="000E606F"/>
    <w:rsid w:val="000E6811"/>
    <w:rsid w:val="000E7980"/>
    <w:rsid w:val="000F02A3"/>
    <w:rsid w:val="000F1040"/>
    <w:rsid w:val="000F18AB"/>
    <w:rsid w:val="000F24BB"/>
    <w:rsid w:val="000F2567"/>
    <w:rsid w:val="000F2E98"/>
    <w:rsid w:val="000F3E9F"/>
    <w:rsid w:val="000F5E28"/>
    <w:rsid w:val="000F6DFA"/>
    <w:rsid w:val="00102758"/>
    <w:rsid w:val="00102ECA"/>
    <w:rsid w:val="0010686C"/>
    <w:rsid w:val="00106DBE"/>
    <w:rsid w:val="00106F3F"/>
    <w:rsid w:val="00107A91"/>
    <w:rsid w:val="00107AE5"/>
    <w:rsid w:val="001111E4"/>
    <w:rsid w:val="00111CD7"/>
    <w:rsid w:val="001153EB"/>
    <w:rsid w:val="0011677D"/>
    <w:rsid w:val="00117902"/>
    <w:rsid w:val="00124400"/>
    <w:rsid w:val="00124691"/>
    <w:rsid w:val="00127661"/>
    <w:rsid w:val="00130099"/>
    <w:rsid w:val="001311B9"/>
    <w:rsid w:val="00131C9A"/>
    <w:rsid w:val="0013232F"/>
    <w:rsid w:val="00132AC0"/>
    <w:rsid w:val="00134DFF"/>
    <w:rsid w:val="00134F07"/>
    <w:rsid w:val="00136568"/>
    <w:rsid w:val="00136EAE"/>
    <w:rsid w:val="001403EA"/>
    <w:rsid w:val="001417AA"/>
    <w:rsid w:val="00142040"/>
    <w:rsid w:val="0014332F"/>
    <w:rsid w:val="00143628"/>
    <w:rsid w:val="00147431"/>
    <w:rsid w:val="00147582"/>
    <w:rsid w:val="00151A6A"/>
    <w:rsid w:val="00151EF9"/>
    <w:rsid w:val="001536BC"/>
    <w:rsid w:val="0015626A"/>
    <w:rsid w:val="00156EF7"/>
    <w:rsid w:val="0015746C"/>
    <w:rsid w:val="001626F8"/>
    <w:rsid w:val="00162EFE"/>
    <w:rsid w:val="0016543E"/>
    <w:rsid w:val="00165CC6"/>
    <w:rsid w:val="0016752D"/>
    <w:rsid w:val="00170A2A"/>
    <w:rsid w:val="00171FBE"/>
    <w:rsid w:val="00172ED2"/>
    <w:rsid w:val="00173F47"/>
    <w:rsid w:val="00176B81"/>
    <w:rsid w:val="00176C94"/>
    <w:rsid w:val="0017713E"/>
    <w:rsid w:val="00177EBB"/>
    <w:rsid w:val="00180580"/>
    <w:rsid w:val="001807E7"/>
    <w:rsid w:val="00180BB3"/>
    <w:rsid w:val="00181020"/>
    <w:rsid w:val="0018207B"/>
    <w:rsid w:val="00183865"/>
    <w:rsid w:val="001842FF"/>
    <w:rsid w:val="00184392"/>
    <w:rsid w:val="001846CF"/>
    <w:rsid w:val="001851B2"/>
    <w:rsid w:val="00185832"/>
    <w:rsid w:val="00185879"/>
    <w:rsid w:val="00186851"/>
    <w:rsid w:val="00190A04"/>
    <w:rsid w:val="00191502"/>
    <w:rsid w:val="00193113"/>
    <w:rsid w:val="00193F12"/>
    <w:rsid w:val="00194707"/>
    <w:rsid w:val="001967D9"/>
    <w:rsid w:val="00196BCC"/>
    <w:rsid w:val="001972DD"/>
    <w:rsid w:val="001A0BCB"/>
    <w:rsid w:val="001A1C14"/>
    <w:rsid w:val="001A24D3"/>
    <w:rsid w:val="001A3B61"/>
    <w:rsid w:val="001A55BA"/>
    <w:rsid w:val="001A6261"/>
    <w:rsid w:val="001A6874"/>
    <w:rsid w:val="001A6A27"/>
    <w:rsid w:val="001B158D"/>
    <w:rsid w:val="001B2FA2"/>
    <w:rsid w:val="001B3A35"/>
    <w:rsid w:val="001B3E80"/>
    <w:rsid w:val="001B4236"/>
    <w:rsid w:val="001B43A3"/>
    <w:rsid w:val="001B52E2"/>
    <w:rsid w:val="001B53F9"/>
    <w:rsid w:val="001B7910"/>
    <w:rsid w:val="001C0273"/>
    <w:rsid w:val="001C2428"/>
    <w:rsid w:val="001C2A05"/>
    <w:rsid w:val="001C35B4"/>
    <w:rsid w:val="001C4998"/>
    <w:rsid w:val="001C522B"/>
    <w:rsid w:val="001C6F69"/>
    <w:rsid w:val="001D2268"/>
    <w:rsid w:val="001D586B"/>
    <w:rsid w:val="001D61BA"/>
    <w:rsid w:val="001E0970"/>
    <w:rsid w:val="001E1D28"/>
    <w:rsid w:val="001E346A"/>
    <w:rsid w:val="001E41DE"/>
    <w:rsid w:val="001E476C"/>
    <w:rsid w:val="001E48E7"/>
    <w:rsid w:val="001E53EF"/>
    <w:rsid w:val="001E609D"/>
    <w:rsid w:val="001F33D7"/>
    <w:rsid w:val="001F52FA"/>
    <w:rsid w:val="001F5DB1"/>
    <w:rsid w:val="001F63C0"/>
    <w:rsid w:val="001F6475"/>
    <w:rsid w:val="001F70D7"/>
    <w:rsid w:val="001F7E19"/>
    <w:rsid w:val="001F7FF1"/>
    <w:rsid w:val="00202A20"/>
    <w:rsid w:val="002056D5"/>
    <w:rsid w:val="00206164"/>
    <w:rsid w:val="00207C47"/>
    <w:rsid w:val="002106D5"/>
    <w:rsid w:val="00220214"/>
    <w:rsid w:val="002217A7"/>
    <w:rsid w:val="00221920"/>
    <w:rsid w:val="00221A5D"/>
    <w:rsid w:val="00224D51"/>
    <w:rsid w:val="00225157"/>
    <w:rsid w:val="002258DF"/>
    <w:rsid w:val="00226091"/>
    <w:rsid w:val="00227853"/>
    <w:rsid w:val="0022793F"/>
    <w:rsid w:val="00232626"/>
    <w:rsid w:val="002349E4"/>
    <w:rsid w:val="00235C78"/>
    <w:rsid w:val="00236F66"/>
    <w:rsid w:val="00240439"/>
    <w:rsid w:val="002409D2"/>
    <w:rsid w:val="00240D31"/>
    <w:rsid w:val="00241E84"/>
    <w:rsid w:val="00241F52"/>
    <w:rsid w:val="00242BB6"/>
    <w:rsid w:val="00242E4D"/>
    <w:rsid w:val="0024328D"/>
    <w:rsid w:val="00243561"/>
    <w:rsid w:val="00247CCE"/>
    <w:rsid w:val="0025131D"/>
    <w:rsid w:val="00253B87"/>
    <w:rsid w:val="00253BB1"/>
    <w:rsid w:val="00255F93"/>
    <w:rsid w:val="002566B2"/>
    <w:rsid w:val="00261F09"/>
    <w:rsid w:val="00263421"/>
    <w:rsid w:val="002634F4"/>
    <w:rsid w:val="0026772A"/>
    <w:rsid w:val="00271162"/>
    <w:rsid w:val="00272427"/>
    <w:rsid w:val="002726BB"/>
    <w:rsid w:val="00273101"/>
    <w:rsid w:val="00275239"/>
    <w:rsid w:val="002753FA"/>
    <w:rsid w:val="00275D73"/>
    <w:rsid w:val="00275F54"/>
    <w:rsid w:val="0027674A"/>
    <w:rsid w:val="00276BE7"/>
    <w:rsid w:val="002816A0"/>
    <w:rsid w:val="00283425"/>
    <w:rsid w:val="0028509C"/>
    <w:rsid w:val="00291DB9"/>
    <w:rsid w:val="00296062"/>
    <w:rsid w:val="0029646D"/>
    <w:rsid w:val="002A3925"/>
    <w:rsid w:val="002A3BBF"/>
    <w:rsid w:val="002A4161"/>
    <w:rsid w:val="002B074F"/>
    <w:rsid w:val="002B1AA7"/>
    <w:rsid w:val="002B1B46"/>
    <w:rsid w:val="002B1E4F"/>
    <w:rsid w:val="002B2C8C"/>
    <w:rsid w:val="002B33EC"/>
    <w:rsid w:val="002B4B33"/>
    <w:rsid w:val="002B6271"/>
    <w:rsid w:val="002B6DEA"/>
    <w:rsid w:val="002C19BC"/>
    <w:rsid w:val="002C1A98"/>
    <w:rsid w:val="002C238D"/>
    <w:rsid w:val="002C38D0"/>
    <w:rsid w:val="002C52CA"/>
    <w:rsid w:val="002C6421"/>
    <w:rsid w:val="002C6AF5"/>
    <w:rsid w:val="002D0549"/>
    <w:rsid w:val="002D2933"/>
    <w:rsid w:val="002D2E41"/>
    <w:rsid w:val="002D35F5"/>
    <w:rsid w:val="002D3B3A"/>
    <w:rsid w:val="002D5AC5"/>
    <w:rsid w:val="002E3891"/>
    <w:rsid w:val="002E66DA"/>
    <w:rsid w:val="002E7358"/>
    <w:rsid w:val="002F0475"/>
    <w:rsid w:val="002F0649"/>
    <w:rsid w:val="002F065F"/>
    <w:rsid w:val="002F0770"/>
    <w:rsid w:val="002F1E08"/>
    <w:rsid w:val="002F3E8E"/>
    <w:rsid w:val="002F42D0"/>
    <w:rsid w:val="003005CE"/>
    <w:rsid w:val="0030107A"/>
    <w:rsid w:val="00301408"/>
    <w:rsid w:val="003031FA"/>
    <w:rsid w:val="003042A8"/>
    <w:rsid w:val="003047FA"/>
    <w:rsid w:val="00304A66"/>
    <w:rsid w:val="003053C2"/>
    <w:rsid w:val="003056E4"/>
    <w:rsid w:val="003063FF"/>
    <w:rsid w:val="003114F2"/>
    <w:rsid w:val="00313BDF"/>
    <w:rsid w:val="00315501"/>
    <w:rsid w:val="00315E3B"/>
    <w:rsid w:val="00317801"/>
    <w:rsid w:val="00323053"/>
    <w:rsid w:val="00325118"/>
    <w:rsid w:val="003263F5"/>
    <w:rsid w:val="00327F39"/>
    <w:rsid w:val="00330DF8"/>
    <w:rsid w:val="00330EFB"/>
    <w:rsid w:val="003314B7"/>
    <w:rsid w:val="0033363E"/>
    <w:rsid w:val="00335E31"/>
    <w:rsid w:val="00336127"/>
    <w:rsid w:val="003361CC"/>
    <w:rsid w:val="00337E79"/>
    <w:rsid w:val="003419BA"/>
    <w:rsid w:val="0034764E"/>
    <w:rsid w:val="0035007C"/>
    <w:rsid w:val="0035083E"/>
    <w:rsid w:val="00350D2D"/>
    <w:rsid w:val="00351462"/>
    <w:rsid w:val="00352755"/>
    <w:rsid w:val="00354B8B"/>
    <w:rsid w:val="00356A5F"/>
    <w:rsid w:val="00360834"/>
    <w:rsid w:val="003615F5"/>
    <w:rsid w:val="003635FB"/>
    <w:rsid w:val="00365965"/>
    <w:rsid w:val="00365E86"/>
    <w:rsid w:val="00366478"/>
    <w:rsid w:val="00367A81"/>
    <w:rsid w:val="00367F79"/>
    <w:rsid w:val="00371002"/>
    <w:rsid w:val="00372464"/>
    <w:rsid w:val="003737C4"/>
    <w:rsid w:val="00380AF5"/>
    <w:rsid w:val="00381428"/>
    <w:rsid w:val="00384659"/>
    <w:rsid w:val="00385D8A"/>
    <w:rsid w:val="00385FD5"/>
    <w:rsid w:val="0038615D"/>
    <w:rsid w:val="00387D37"/>
    <w:rsid w:val="003916FE"/>
    <w:rsid w:val="00392D72"/>
    <w:rsid w:val="00393029"/>
    <w:rsid w:val="003939C1"/>
    <w:rsid w:val="00395289"/>
    <w:rsid w:val="00395519"/>
    <w:rsid w:val="00395B5B"/>
    <w:rsid w:val="00396051"/>
    <w:rsid w:val="00396E0B"/>
    <w:rsid w:val="00396E8F"/>
    <w:rsid w:val="00397F89"/>
    <w:rsid w:val="003A26C6"/>
    <w:rsid w:val="003A308F"/>
    <w:rsid w:val="003A33FA"/>
    <w:rsid w:val="003A449D"/>
    <w:rsid w:val="003A4E21"/>
    <w:rsid w:val="003A5B16"/>
    <w:rsid w:val="003A60BC"/>
    <w:rsid w:val="003A74C5"/>
    <w:rsid w:val="003A7D88"/>
    <w:rsid w:val="003B0625"/>
    <w:rsid w:val="003B0BFA"/>
    <w:rsid w:val="003B0D5B"/>
    <w:rsid w:val="003B1A25"/>
    <w:rsid w:val="003C017B"/>
    <w:rsid w:val="003C13CB"/>
    <w:rsid w:val="003C294F"/>
    <w:rsid w:val="003C3181"/>
    <w:rsid w:val="003C364D"/>
    <w:rsid w:val="003C3908"/>
    <w:rsid w:val="003C4548"/>
    <w:rsid w:val="003C4D03"/>
    <w:rsid w:val="003C6312"/>
    <w:rsid w:val="003C6B05"/>
    <w:rsid w:val="003C7BC7"/>
    <w:rsid w:val="003D3B7F"/>
    <w:rsid w:val="003D51F8"/>
    <w:rsid w:val="003D60CA"/>
    <w:rsid w:val="003D6D04"/>
    <w:rsid w:val="003E0CB1"/>
    <w:rsid w:val="003E233A"/>
    <w:rsid w:val="003E2DC7"/>
    <w:rsid w:val="003E2F7F"/>
    <w:rsid w:val="003E3334"/>
    <w:rsid w:val="003E444F"/>
    <w:rsid w:val="003E570A"/>
    <w:rsid w:val="003E6606"/>
    <w:rsid w:val="003E767F"/>
    <w:rsid w:val="003F0AC8"/>
    <w:rsid w:val="003F2147"/>
    <w:rsid w:val="003F21DC"/>
    <w:rsid w:val="003F22E1"/>
    <w:rsid w:val="003F3297"/>
    <w:rsid w:val="003F5609"/>
    <w:rsid w:val="003F5EAD"/>
    <w:rsid w:val="003F6FE2"/>
    <w:rsid w:val="00400E88"/>
    <w:rsid w:val="00401315"/>
    <w:rsid w:val="004014B3"/>
    <w:rsid w:val="00401A88"/>
    <w:rsid w:val="00402AA2"/>
    <w:rsid w:val="004041F5"/>
    <w:rsid w:val="00406197"/>
    <w:rsid w:val="00406410"/>
    <w:rsid w:val="0040754F"/>
    <w:rsid w:val="00407C31"/>
    <w:rsid w:val="00410450"/>
    <w:rsid w:val="004129E3"/>
    <w:rsid w:val="004130AC"/>
    <w:rsid w:val="00417118"/>
    <w:rsid w:val="004173DD"/>
    <w:rsid w:val="0042057C"/>
    <w:rsid w:val="00424F31"/>
    <w:rsid w:val="00425444"/>
    <w:rsid w:val="00430909"/>
    <w:rsid w:val="004314A2"/>
    <w:rsid w:val="00432C6E"/>
    <w:rsid w:val="0043398D"/>
    <w:rsid w:val="00435503"/>
    <w:rsid w:val="00435F6E"/>
    <w:rsid w:val="00437DF9"/>
    <w:rsid w:val="00440A2E"/>
    <w:rsid w:val="004411B8"/>
    <w:rsid w:val="00441776"/>
    <w:rsid w:val="00442465"/>
    <w:rsid w:val="00443B2F"/>
    <w:rsid w:val="00444AAC"/>
    <w:rsid w:val="00450853"/>
    <w:rsid w:val="00451E10"/>
    <w:rsid w:val="00452223"/>
    <w:rsid w:val="004555F5"/>
    <w:rsid w:val="0045583C"/>
    <w:rsid w:val="004601A2"/>
    <w:rsid w:val="00460959"/>
    <w:rsid w:val="0046105D"/>
    <w:rsid w:val="00464B29"/>
    <w:rsid w:val="0046531D"/>
    <w:rsid w:val="0046760E"/>
    <w:rsid w:val="0047205D"/>
    <w:rsid w:val="00472CC1"/>
    <w:rsid w:val="00473478"/>
    <w:rsid w:val="0047452C"/>
    <w:rsid w:val="00475625"/>
    <w:rsid w:val="00480DC3"/>
    <w:rsid w:val="0048140D"/>
    <w:rsid w:val="004816D5"/>
    <w:rsid w:val="0048404E"/>
    <w:rsid w:val="00485418"/>
    <w:rsid w:val="0048565D"/>
    <w:rsid w:val="00490B67"/>
    <w:rsid w:val="00491024"/>
    <w:rsid w:val="00491662"/>
    <w:rsid w:val="00493CE3"/>
    <w:rsid w:val="00494BEC"/>
    <w:rsid w:val="00494D47"/>
    <w:rsid w:val="00495F1B"/>
    <w:rsid w:val="00496D42"/>
    <w:rsid w:val="00496EF7"/>
    <w:rsid w:val="00497200"/>
    <w:rsid w:val="0049787D"/>
    <w:rsid w:val="00497C18"/>
    <w:rsid w:val="004A30D6"/>
    <w:rsid w:val="004A4E88"/>
    <w:rsid w:val="004A5CDD"/>
    <w:rsid w:val="004A6268"/>
    <w:rsid w:val="004A7D22"/>
    <w:rsid w:val="004A7F3A"/>
    <w:rsid w:val="004B2D63"/>
    <w:rsid w:val="004B2DE0"/>
    <w:rsid w:val="004B6204"/>
    <w:rsid w:val="004B7204"/>
    <w:rsid w:val="004C10B3"/>
    <w:rsid w:val="004C2015"/>
    <w:rsid w:val="004C2578"/>
    <w:rsid w:val="004C309F"/>
    <w:rsid w:val="004C4FA6"/>
    <w:rsid w:val="004C6276"/>
    <w:rsid w:val="004D0440"/>
    <w:rsid w:val="004D10DE"/>
    <w:rsid w:val="004D1270"/>
    <w:rsid w:val="004D442A"/>
    <w:rsid w:val="004D4648"/>
    <w:rsid w:val="004D46C7"/>
    <w:rsid w:val="004D5843"/>
    <w:rsid w:val="004D5A91"/>
    <w:rsid w:val="004D77CE"/>
    <w:rsid w:val="004E0594"/>
    <w:rsid w:val="004E0B94"/>
    <w:rsid w:val="004E0CAF"/>
    <w:rsid w:val="004E1F52"/>
    <w:rsid w:val="004E2665"/>
    <w:rsid w:val="004E42F9"/>
    <w:rsid w:val="004E4343"/>
    <w:rsid w:val="004E4D8B"/>
    <w:rsid w:val="004E5669"/>
    <w:rsid w:val="004E615C"/>
    <w:rsid w:val="004E6FE2"/>
    <w:rsid w:val="004E7103"/>
    <w:rsid w:val="004F235D"/>
    <w:rsid w:val="004F2EED"/>
    <w:rsid w:val="00503308"/>
    <w:rsid w:val="0050451F"/>
    <w:rsid w:val="00505396"/>
    <w:rsid w:val="005058ED"/>
    <w:rsid w:val="00505A12"/>
    <w:rsid w:val="005066AD"/>
    <w:rsid w:val="00506A66"/>
    <w:rsid w:val="0051011B"/>
    <w:rsid w:val="005101AA"/>
    <w:rsid w:val="005113D8"/>
    <w:rsid w:val="00514231"/>
    <w:rsid w:val="00515FF3"/>
    <w:rsid w:val="00516152"/>
    <w:rsid w:val="0051797E"/>
    <w:rsid w:val="00517A4F"/>
    <w:rsid w:val="00517B3B"/>
    <w:rsid w:val="0052252A"/>
    <w:rsid w:val="00523DB2"/>
    <w:rsid w:val="00526CAC"/>
    <w:rsid w:val="005278A6"/>
    <w:rsid w:val="0053155C"/>
    <w:rsid w:val="0053216A"/>
    <w:rsid w:val="00535601"/>
    <w:rsid w:val="00535C50"/>
    <w:rsid w:val="00536B02"/>
    <w:rsid w:val="005373A2"/>
    <w:rsid w:val="0054542B"/>
    <w:rsid w:val="00550668"/>
    <w:rsid w:val="0055271C"/>
    <w:rsid w:val="0055288D"/>
    <w:rsid w:val="00553086"/>
    <w:rsid w:val="00555FF6"/>
    <w:rsid w:val="00556229"/>
    <w:rsid w:val="00557C9A"/>
    <w:rsid w:val="005627DD"/>
    <w:rsid w:val="0056665E"/>
    <w:rsid w:val="005717C5"/>
    <w:rsid w:val="00572A74"/>
    <w:rsid w:val="005734B2"/>
    <w:rsid w:val="00574330"/>
    <w:rsid w:val="005755CE"/>
    <w:rsid w:val="005778FA"/>
    <w:rsid w:val="00577DE2"/>
    <w:rsid w:val="00577F77"/>
    <w:rsid w:val="00580C39"/>
    <w:rsid w:val="005831C2"/>
    <w:rsid w:val="00584529"/>
    <w:rsid w:val="00585132"/>
    <w:rsid w:val="005854D2"/>
    <w:rsid w:val="0059087C"/>
    <w:rsid w:val="005915BE"/>
    <w:rsid w:val="00591766"/>
    <w:rsid w:val="00593875"/>
    <w:rsid w:val="005A5D0A"/>
    <w:rsid w:val="005A6128"/>
    <w:rsid w:val="005B2BEF"/>
    <w:rsid w:val="005B40B0"/>
    <w:rsid w:val="005B437D"/>
    <w:rsid w:val="005B49B8"/>
    <w:rsid w:val="005B4D59"/>
    <w:rsid w:val="005B4DA7"/>
    <w:rsid w:val="005B5F59"/>
    <w:rsid w:val="005C10AD"/>
    <w:rsid w:val="005C1DC2"/>
    <w:rsid w:val="005C32B3"/>
    <w:rsid w:val="005C5514"/>
    <w:rsid w:val="005C6321"/>
    <w:rsid w:val="005C6460"/>
    <w:rsid w:val="005C6A44"/>
    <w:rsid w:val="005C76C6"/>
    <w:rsid w:val="005D03EE"/>
    <w:rsid w:val="005D06D7"/>
    <w:rsid w:val="005D6CFA"/>
    <w:rsid w:val="005E111A"/>
    <w:rsid w:val="005E22F8"/>
    <w:rsid w:val="005E448E"/>
    <w:rsid w:val="005E530F"/>
    <w:rsid w:val="005E54C7"/>
    <w:rsid w:val="005E698D"/>
    <w:rsid w:val="005E75BD"/>
    <w:rsid w:val="005F2AD3"/>
    <w:rsid w:val="005F47B0"/>
    <w:rsid w:val="005F5BFE"/>
    <w:rsid w:val="005F5D13"/>
    <w:rsid w:val="005F6555"/>
    <w:rsid w:val="006012D8"/>
    <w:rsid w:val="0060166E"/>
    <w:rsid w:val="006031A0"/>
    <w:rsid w:val="00603945"/>
    <w:rsid w:val="00603F8C"/>
    <w:rsid w:val="0060423B"/>
    <w:rsid w:val="006070E6"/>
    <w:rsid w:val="00607F02"/>
    <w:rsid w:val="00610E6A"/>
    <w:rsid w:val="0061116D"/>
    <w:rsid w:val="00611CCB"/>
    <w:rsid w:val="00612F21"/>
    <w:rsid w:val="00613B3F"/>
    <w:rsid w:val="00614B81"/>
    <w:rsid w:val="00617ADC"/>
    <w:rsid w:val="006210C4"/>
    <w:rsid w:val="006229E9"/>
    <w:rsid w:val="00623326"/>
    <w:rsid w:val="006250BA"/>
    <w:rsid w:val="00626333"/>
    <w:rsid w:val="00626726"/>
    <w:rsid w:val="00626C8F"/>
    <w:rsid w:val="00627819"/>
    <w:rsid w:val="00631513"/>
    <w:rsid w:val="00633B8E"/>
    <w:rsid w:val="00634F25"/>
    <w:rsid w:val="00635A7F"/>
    <w:rsid w:val="00636DC7"/>
    <w:rsid w:val="00636F5A"/>
    <w:rsid w:val="00641A7A"/>
    <w:rsid w:val="006428E7"/>
    <w:rsid w:val="00644724"/>
    <w:rsid w:val="006472AD"/>
    <w:rsid w:val="006525E3"/>
    <w:rsid w:val="00652AB7"/>
    <w:rsid w:val="006538DD"/>
    <w:rsid w:val="00656EC7"/>
    <w:rsid w:val="00657640"/>
    <w:rsid w:val="00657E80"/>
    <w:rsid w:val="0066081D"/>
    <w:rsid w:val="006608B0"/>
    <w:rsid w:val="006617E8"/>
    <w:rsid w:val="00664C59"/>
    <w:rsid w:val="006668DC"/>
    <w:rsid w:val="00667BC7"/>
    <w:rsid w:val="0067181A"/>
    <w:rsid w:val="00671CA2"/>
    <w:rsid w:val="006735EC"/>
    <w:rsid w:val="00674C8F"/>
    <w:rsid w:val="0067510F"/>
    <w:rsid w:val="006752AE"/>
    <w:rsid w:val="006769E8"/>
    <w:rsid w:val="006812C0"/>
    <w:rsid w:val="00682693"/>
    <w:rsid w:val="006843EE"/>
    <w:rsid w:val="006860A9"/>
    <w:rsid w:val="00686CA1"/>
    <w:rsid w:val="00692FC3"/>
    <w:rsid w:val="00693AC4"/>
    <w:rsid w:val="00695FD7"/>
    <w:rsid w:val="00697AC7"/>
    <w:rsid w:val="00697B0B"/>
    <w:rsid w:val="006A33EC"/>
    <w:rsid w:val="006A4947"/>
    <w:rsid w:val="006A5E9E"/>
    <w:rsid w:val="006A6315"/>
    <w:rsid w:val="006B0222"/>
    <w:rsid w:val="006B10CC"/>
    <w:rsid w:val="006B153F"/>
    <w:rsid w:val="006B3169"/>
    <w:rsid w:val="006B32DD"/>
    <w:rsid w:val="006B542B"/>
    <w:rsid w:val="006B7D77"/>
    <w:rsid w:val="006C1479"/>
    <w:rsid w:val="006C3B0E"/>
    <w:rsid w:val="006C3CA6"/>
    <w:rsid w:val="006C454B"/>
    <w:rsid w:val="006C5EBB"/>
    <w:rsid w:val="006C6036"/>
    <w:rsid w:val="006C6CA4"/>
    <w:rsid w:val="006D01A0"/>
    <w:rsid w:val="006D22DE"/>
    <w:rsid w:val="006D36AE"/>
    <w:rsid w:val="006D3B8B"/>
    <w:rsid w:val="006D3F38"/>
    <w:rsid w:val="006D45B4"/>
    <w:rsid w:val="006D4C1B"/>
    <w:rsid w:val="006D7392"/>
    <w:rsid w:val="006E0613"/>
    <w:rsid w:val="006E137E"/>
    <w:rsid w:val="006E325E"/>
    <w:rsid w:val="006E32B6"/>
    <w:rsid w:val="006E44BB"/>
    <w:rsid w:val="006E459E"/>
    <w:rsid w:val="006E4A62"/>
    <w:rsid w:val="006E4C11"/>
    <w:rsid w:val="006E5F22"/>
    <w:rsid w:val="006E7E37"/>
    <w:rsid w:val="006F264E"/>
    <w:rsid w:val="006F6AA0"/>
    <w:rsid w:val="0070036A"/>
    <w:rsid w:val="00700C5F"/>
    <w:rsid w:val="00701A78"/>
    <w:rsid w:val="007025A2"/>
    <w:rsid w:val="00702FBA"/>
    <w:rsid w:val="00710B56"/>
    <w:rsid w:val="00711C58"/>
    <w:rsid w:val="007126A1"/>
    <w:rsid w:val="00712809"/>
    <w:rsid w:val="007154C8"/>
    <w:rsid w:val="00716422"/>
    <w:rsid w:val="00717C66"/>
    <w:rsid w:val="007233A3"/>
    <w:rsid w:val="00723C6B"/>
    <w:rsid w:val="00723D98"/>
    <w:rsid w:val="00730617"/>
    <w:rsid w:val="0073173B"/>
    <w:rsid w:val="00733E52"/>
    <w:rsid w:val="0073426A"/>
    <w:rsid w:val="00735421"/>
    <w:rsid w:val="00737D41"/>
    <w:rsid w:val="00740CB6"/>
    <w:rsid w:val="00742BB2"/>
    <w:rsid w:val="007439DC"/>
    <w:rsid w:val="00743DF4"/>
    <w:rsid w:val="00743F42"/>
    <w:rsid w:val="00744789"/>
    <w:rsid w:val="00744930"/>
    <w:rsid w:val="00744D17"/>
    <w:rsid w:val="007455F8"/>
    <w:rsid w:val="00746229"/>
    <w:rsid w:val="007503CA"/>
    <w:rsid w:val="00753875"/>
    <w:rsid w:val="00755591"/>
    <w:rsid w:val="007556D8"/>
    <w:rsid w:val="007559CC"/>
    <w:rsid w:val="007560F5"/>
    <w:rsid w:val="00757A90"/>
    <w:rsid w:val="007611A2"/>
    <w:rsid w:val="0076138B"/>
    <w:rsid w:val="00764C4F"/>
    <w:rsid w:val="00764D0E"/>
    <w:rsid w:val="00765603"/>
    <w:rsid w:val="0076588A"/>
    <w:rsid w:val="00765BB0"/>
    <w:rsid w:val="00766128"/>
    <w:rsid w:val="00766837"/>
    <w:rsid w:val="007668C0"/>
    <w:rsid w:val="00770A8A"/>
    <w:rsid w:val="00770ADD"/>
    <w:rsid w:val="00771270"/>
    <w:rsid w:val="00771E53"/>
    <w:rsid w:val="00772086"/>
    <w:rsid w:val="007720A0"/>
    <w:rsid w:val="00774F60"/>
    <w:rsid w:val="0077503B"/>
    <w:rsid w:val="0077557D"/>
    <w:rsid w:val="00776CE5"/>
    <w:rsid w:val="007778DF"/>
    <w:rsid w:val="0078033C"/>
    <w:rsid w:val="007808C0"/>
    <w:rsid w:val="00780D76"/>
    <w:rsid w:val="00781483"/>
    <w:rsid w:val="00785795"/>
    <w:rsid w:val="0079048C"/>
    <w:rsid w:val="00791C63"/>
    <w:rsid w:val="007929BE"/>
    <w:rsid w:val="00793A35"/>
    <w:rsid w:val="007959AE"/>
    <w:rsid w:val="0079653B"/>
    <w:rsid w:val="00796CB1"/>
    <w:rsid w:val="007974B2"/>
    <w:rsid w:val="007A05A7"/>
    <w:rsid w:val="007A200C"/>
    <w:rsid w:val="007A36D0"/>
    <w:rsid w:val="007A49E4"/>
    <w:rsid w:val="007A4A9A"/>
    <w:rsid w:val="007A645E"/>
    <w:rsid w:val="007A6F15"/>
    <w:rsid w:val="007B054F"/>
    <w:rsid w:val="007B097D"/>
    <w:rsid w:val="007B1B50"/>
    <w:rsid w:val="007B2A41"/>
    <w:rsid w:val="007B5259"/>
    <w:rsid w:val="007B6AEC"/>
    <w:rsid w:val="007B76A7"/>
    <w:rsid w:val="007C08B1"/>
    <w:rsid w:val="007C193C"/>
    <w:rsid w:val="007C3773"/>
    <w:rsid w:val="007C3A2B"/>
    <w:rsid w:val="007C5C76"/>
    <w:rsid w:val="007C6A5D"/>
    <w:rsid w:val="007D0AB8"/>
    <w:rsid w:val="007D2137"/>
    <w:rsid w:val="007D2C43"/>
    <w:rsid w:val="007D41BF"/>
    <w:rsid w:val="007D4927"/>
    <w:rsid w:val="007D60C4"/>
    <w:rsid w:val="007D70A7"/>
    <w:rsid w:val="007D7A96"/>
    <w:rsid w:val="007D7C97"/>
    <w:rsid w:val="007E251D"/>
    <w:rsid w:val="007E2646"/>
    <w:rsid w:val="007E3D65"/>
    <w:rsid w:val="007E4185"/>
    <w:rsid w:val="007E424B"/>
    <w:rsid w:val="007E47E5"/>
    <w:rsid w:val="007E4940"/>
    <w:rsid w:val="007E5A69"/>
    <w:rsid w:val="007E7FAE"/>
    <w:rsid w:val="007F0334"/>
    <w:rsid w:val="007F0533"/>
    <w:rsid w:val="007F0E8A"/>
    <w:rsid w:val="007F14A2"/>
    <w:rsid w:val="007F22BC"/>
    <w:rsid w:val="007F2F94"/>
    <w:rsid w:val="007F5238"/>
    <w:rsid w:val="00800165"/>
    <w:rsid w:val="0080184E"/>
    <w:rsid w:val="00802696"/>
    <w:rsid w:val="00803163"/>
    <w:rsid w:val="0080556C"/>
    <w:rsid w:val="008067D3"/>
    <w:rsid w:val="008076E4"/>
    <w:rsid w:val="0081046D"/>
    <w:rsid w:val="0081130B"/>
    <w:rsid w:val="00813F3F"/>
    <w:rsid w:val="00814AFF"/>
    <w:rsid w:val="00814C52"/>
    <w:rsid w:val="00815A24"/>
    <w:rsid w:val="008164D6"/>
    <w:rsid w:val="008206BB"/>
    <w:rsid w:val="008236C4"/>
    <w:rsid w:val="0082658C"/>
    <w:rsid w:val="00831602"/>
    <w:rsid w:val="00832E6B"/>
    <w:rsid w:val="008350C4"/>
    <w:rsid w:val="00837A24"/>
    <w:rsid w:val="00837C5A"/>
    <w:rsid w:val="00842690"/>
    <w:rsid w:val="00844B1C"/>
    <w:rsid w:val="00844FC8"/>
    <w:rsid w:val="00846FAA"/>
    <w:rsid w:val="0084764D"/>
    <w:rsid w:val="00847ECD"/>
    <w:rsid w:val="008521B1"/>
    <w:rsid w:val="00852797"/>
    <w:rsid w:val="00853362"/>
    <w:rsid w:val="008554CB"/>
    <w:rsid w:val="008613D2"/>
    <w:rsid w:val="00861543"/>
    <w:rsid w:val="008619C8"/>
    <w:rsid w:val="00861BDF"/>
    <w:rsid w:val="008622B1"/>
    <w:rsid w:val="00863063"/>
    <w:rsid w:val="008636F2"/>
    <w:rsid w:val="00863B5F"/>
    <w:rsid w:val="00864510"/>
    <w:rsid w:val="008700BD"/>
    <w:rsid w:val="008713E6"/>
    <w:rsid w:val="0087195F"/>
    <w:rsid w:val="00876DDB"/>
    <w:rsid w:val="00877457"/>
    <w:rsid w:val="00880757"/>
    <w:rsid w:val="00881311"/>
    <w:rsid w:val="00883835"/>
    <w:rsid w:val="00883AA9"/>
    <w:rsid w:val="00884F58"/>
    <w:rsid w:val="008863E8"/>
    <w:rsid w:val="00886E7F"/>
    <w:rsid w:val="00892467"/>
    <w:rsid w:val="00892883"/>
    <w:rsid w:val="008936AD"/>
    <w:rsid w:val="0089558B"/>
    <w:rsid w:val="00895E46"/>
    <w:rsid w:val="008974AE"/>
    <w:rsid w:val="008A471E"/>
    <w:rsid w:val="008A634C"/>
    <w:rsid w:val="008B06F3"/>
    <w:rsid w:val="008B1731"/>
    <w:rsid w:val="008B33AF"/>
    <w:rsid w:val="008B3CD0"/>
    <w:rsid w:val="008B4148"/>
    <w:rsid w:val="008B4590"/>
    <w:rsid w:val="008B5068"/>
    <w:rsid w:val="008B54F4"/>
    <w:rsid w:val="008B5BA6"/>
    <w:rsid w:val="008C1E74"/>
    <w:rsid w:val="008C2344"/>
    <w:rsid w:val="008C45C9"/>
    <w:rsid w:val="008D097A"/>
    <w:rsid w:val="008D0B38"/>
    <w:rsid w:val="008D0DC2"/>
    <w:rsid w:val="008D18BC"/>
    <w:rsid w:val="008D246F"/>
    <w:rsid w:val="008D307C"/>
    <w:rsid w:val="008D31ED"/>
    <w:rsid w:val="008D359F"/>
    <w:rsid w:val="008D4283"/>
    <w:rsid w:val="008D4CF4"/>
    <w:rsid w:val="008D4ECC"/>
    <w:rsid w:val="008D60D7"/>
    <w:rsid w:val="008E2A33"/>
    <w:rsid w:val="008E331B"/>
    <w:rsid w:val="008E3AFB"/>
    <w:rsid w:val="008E4DE8"/>
    <w:rsid w:val="008E597B"/>
    <w:rsid w:val="008F1FC1"/>
    <w:rsid w:val="008F37DD"/>
    <w:rsid w:val="008F5F67"/>
    <w:rsid w:val="008F611C"/>
    <w:rsid w:val="008F7088"/>
    <w:rsid w:val="00900F2A"/>
    <w:rsid w:val="00901705"/>
    <w:rsid w:val="00901E31"/>
    <w:rsid w:val="00902FF4"/>
    <w:rsid w:val="00904683"/>
    <w:rsid w:val="0090553B"/>
    <w:rsid w:val="00906CC1"/>
    <w:rsid w:val="00910121"/>
    <w:rsid w:val="00911338"/>
    <w:rsid w:val="009119E4"/>
    <w:rsid w:val="00912935"/>
    <w:rsid w:val="0091360A"/>
    <w:rsid w:val="00915A33"/>
    <w:rsid w:val="00915C78"/>
    <w:rsid w:val="00917D7E"/>
    <w:rsid w:val="00921AB3"/>
    <w:rsid w:val="0092568A"/>
    <w:rsid w:val="00925832"/>
    <w:rsid w:val="00926BD1"/>
    <w:rsid w:val="00927415"/>
    <w:rsid w:val="00935744"/>
    <w:rsid w:val="009417C2"/>
    <w:rsid w:val="0094528A"/>
    <w:rsid w:val="0094584A"/>
    <w:rsid w:val="00946F6B"/>
    <w:rsid w:val="00947557"/>
    <w:rsid w:val="009528E3"/>
    <w:rsid w:val="00957001"/>
    <w:rsid w:val="00957509"/>
    <w:rsid w:val="009579BB"/>
    <w:rsid w:val="00960434"/>
    <w:rsid w:val="009633B7"/>
    <w:rsid w:val="00963D0E"/>
    <w:rsid w:val="009649C6"/>
    <w:rsid w:val="00964D9C"/>
    <w:rsid w:val="0096624B"/>
    <w:rsid w:val="00967367"/>
    <w:rsid w:val="00972D09"/>
    <w:rsid w:val="009733B0"/>
    <w:rsid w:val="00981F17"/>
    <w:rsid w:val="0098299F"/>
    <w:rsid w:val="00982B8C"/>
    <w:rsid w:val="00984CA7"/>
    <w:rsid w:val="00985263"/>
    <w:rsid w:val="00985AC5"/>
    <w:rsid w:val="00991DD4"/>
    <w:rsid w:val="00992EBC"/>
    <w:rsid w:val="00993FA0"/>
    <w:rsid w:val="009944A9"/>
    <w:rsid w:val="00995BAA"/>
    <w:rsid w:val="00995E5B"/>
    <w:rsid w:val="00996173"/>
    <w:rsid w:val="009967EB"/>
    <w:rsid w:val="0099724C"/>
    <w:rsid w:val="009A08CE"/>
    <w:rsid w:val="009A0CB1"/>
    <w:rsid w:val="009A279D"/>
    <w:rsid w:val="009A28AE"/>
    <w:rsid w:val="009A625A"/>
    <w:rsid w:val="009A745F"/>
    <w:rsid w:val="009A752D"/>
    <w:rsid w:val="009B309B"/>
    <w:rsid w:val="009B3A82"/>
    <w:rsid w:val="009B457C"/>
    <w:rsid w:val="009B5917"/>
    <w:rsid w:val="009B5DE6"/>
    <w:rsid w:val="009B71F2"/>
    <w:rsid w:val="009C03A5"/>
    <w:rsid w:val="009C0AEB"/>
    <w:rsid w:val="009C207F"/>
    <w:rsid w:val="009C3084"/>
    <w:rsid w:val="009D2DB9"/>
    <w:rsid w:val="009D4B90"/>
    <w:rsid w:val="009E0180"/>
    <w:rsid w:val="009E0BB8"/>
    <w:rsid w:val="009E1FFA"/>
    <w:rsid w:val="009E24F9"/>
    <w:rsid w:val="009E46C7"/>
    <w:rsid w:val="009E4C8E"/>
    <w:rsid w:val="009E4CD0"/>
    <w:rsid w:val="009E4D6C"/>
    <w:rsid w:val="009E52FC"/>
    <w:rsid w:val="009E5BA1"/>
    <w:rsid w:val="009E70BB"/>
    <w:rsid w:val="009E723E"/>
    <w:rsid w:val="009F105B"/>
    <w:rsid w:val="009F16C7"/>
    <w:rsid w:val="009F3737"/>
    <w:rsid w:val="009F49FB"/>
    <w:rsid w:val="009F4E31"/>
    <w:rsid w:val="00A002E7"/>
    <w:rsid w:val="00A02A1E"/>
    <w:rsid w:val="00A03097"/>
    <w:rsid w:val="00A04A4A"/>
    <w:rsid w:val="00A06B11"/>
    <w:rsid w:val="00A07312"/>
    <w:rsid w:val="00A1067B"/>
    <w:rsid w:val="00A11D5F"/>
    <w:rsid w:val="00A12F6B"/>
    <w:rsid w:val="00A13269"/>
    <w:rsid w:val="00A15C9D"/>
    <w:rsid w:val="00A17B85"/>
    <w:rsid w:val="00A20DB7"/>
    <w:rsid w:val="00A2179C"/>
    <w:rsid w:val="00A26889"/>
    <w:rsid w:val="00A30B87"/>
    <w:rsid w:val="00A3724E"/>
    <w:rsid w:val="00A3764E"/>
    <w:rsid w:val="00A37D14"/>
    <w:rsid w:val="00A42783"/>
    <w:rsid w:val="00A43D89"/>
    <w:rsid w:val="00A443F3"/>
    <w:rsid w:val="00A44A4B"/>
    <w:rsid w:val="00A44C7D"/>
    <w:rsid w:val="00A46008"/>
    <w:rsid w:val="00A4614E"/>
    <w:rsid w:val="00A5391E"/>
    <w:rsid w:val="00A55B0A"/>
    <w:rsid w:val="00A55BAC"/>
    <w:rsid w:val="00A563A1"/>
    <w:rsid w:val="00A564FF"/>
    <w:rsid w:val="00A567D2"/>
    <w:rsid w:val="00A56849"/>
    <w:rsid w:val="00A618E0"/>
    <w:rsid w:val="00A62CC2"/>
    <w:rsid w:val="00A6479F"/>
    <w:rsid w:val="00A65627"/>
    <w:rsid w:val="00A6593E"/>
    <w:rsid w:val="00A6613F"/>
    <w:rsid w:val="00A671DC"/>
    <w:rsid w:val="00A67B0C"/>
    <w:rsid w:val="00A702A8"/>
    <w:rsid w:val="00A71BBE"/>
    <w:rsid w:val="00A726A9"/>
    <w:rsid w:val="00A7388D"/>
    <w:rsid w:val="00A73E11"/>
    <w:rsid w:val="00A746AB"/>
    <w:rsid w:val="00A74787"/>
    <w:rsid w:val="00A80F80"/>
    <w:rsid w:val="00A814A3"/>
    <w:rsid w:val="00A81662"/>
    <w:rsid w:val="00A83A61"/>
    <w:rsid w:val="00A844DA"/>
    <w:rsid w:val="00A84E8A"/>
    <w:rsid w:val="00A85E47"/>
    <w:rsid w:val="00A86A57"/>
    <w:rsid w:val="00A87EA4"/>
    <w:rsid w:val="00A906BC"/>
    <w:rsid w:val="00A91146"/>
    <w:rsid w:val="00A93464"/>
    <w:rsid w:val="00A944F9"/>
    <w:rsid w:val="00A96944"/>
    <w:rsid w:val="00AA288E"/>
    <w:rsid w:val="00AA3085"/>
    <w:rsid w:val="00AA36EB"/>
    <w:rsid w:val="00AA3B77"/>
    <w:rsid w:val="00AA52BA"/>
    <w:rsid w:val="00AA58AE"/>
    <w:rsid w:val="00AA6649"/>
    <w:rsid w:val="00AB0F50"/>
    <w:rsid w:val="00AB5929"/>
    <w:rsid w:val="00AB6AEC"/>
    <w:rsid w:val="00AB6CB1"/>
    <w:rsid w:val="00AC33FE"/>
    <w:rsid w:val="00AC3A84"/>
    <w:rsid w:val="00AC3C03"/>
    <w:rsid w:val="00AC3FA8"/>
    <w:rsid w:val="00AC4155"/>
    <w:rsid w:val="00AC4DBB"/>
    <w:rsid w:val="00AC4EAA"/>
    <w:rsid w:val="00AC563C"/>
    <w:rsid w:val="00AC7919"/>
    <w:rsid w:val="00AD0AE0"/>
    <w:rsid w:val="00AD1646"/>
    <w:rsid w:val="00AD177B"/>
    <w:rsid w:val="00AD1CF9"/>
    <w:rsid w:val="00AD25BF"/>
    <w:rsid w:val="00AD2FC5"/>
    <w:rsid w:val="00AD57D6"/>
    <w:rsid w:val="00AE5795"/>
    <w:rsid w:val="00AE5B85"/>
    <w:rsid w:val="00AE6622"/>
    <w:rsid w:val="00AE66B6"/>
    <w:rsid w:val="00AE6C96"/>
    <w:rsid w:val="00AE7965"/>
    <w:rsid w:val="00AF04BF"/>
    <w:rsid w:val="00AF0CCF"/>
    <w:rsid w:val="00AF2137"/>
    <w:rsid w:val="00AF2D4E"/>
    <w:rsid w:val="00AF3A33"/>
    <w:rsid w:val="00AF3A49"/>
    <w:rsid w:val="00AF65A0"/>
    <w:rsid w:val="00AF6C5E"/>
    <w:rsid w:val="00AF7862"/>
    <w:rsid w:val="00B00873"/>
    <w:rsid w:val="00B02A1B"/>
    <w:rsid w:val="00B0387D"/>
    <w:rsid w:val="00B043EC"/>
    <w:rsid w:val="00B0789C"/>
    <w:rsid w:val="00B10199"/>
    <w:rsid w:val="00B10FB7"/>
    <w:rsid w:val="00B10FF5"/>
    <w:rsid w:val="00B13065"/>
    <w:rsid w:val="00B1351A"/>
    <w:rsid w:val="00B1474E"/>
    <w:rsid w:val="00B1500E"/>
    <w:rsid w:val="00B15538"/>
    <w:rsid w:val="00B174B2"/>
    <w:rsid w:val="00B175FD"/>
    <w:rsid w:val="00B17924"/>
    <w:rsid w:val="00B21897"/>
    <w:rsid w:val="00B22826"/>
    <w:rsid w:val="00B22985"/>
    <w:rsid w:val="00B22CA5"/>
    <w:rsid w:val="00B24031"/>
    <w:rsid w:val="00B240A6"/>
    <w:rsid w:val="00B24DF3"/>
    <w:rsid w:val="00B25A61"/>
    <w:rsid w:val="00B25E64"/>
    <w:rsid w:val="00B30201"/>
    <w:rsid w:val="00B31A36"/>
    <w:rsid w:val="00B33DC8"/>
    <w:rsid w:val="00B33FC6"/>
    <w:rsid w:val="00B3579B"/>
    <w:rsid w:val="00B4140E"/>
    <w:rsid w:val="00B41D93"/>
    <w:rsid w:val="00B41E1B"/>
    <w:rsid w:val="00B41FFC"/>
    <w:rsid w:val="00B43527"/>
    <w:rsid w:val="00B44AAD"/>
    <w:rsid w:val="00B44D50"/>
    <w:rsid w:val="00B45DA9"/>
    <w:rsid w:val="00B50804"/>
    <w:rsid w:val="00B50892"/>
    <w:rsid w:val="00B5098E"/>
    <w:rsid w:val="00B52A15"/>
    <w:rsid w:val="00B53128"/>
    <w:rsid w:val="00B538A2"/>
    <w:rsid w:val="00B54D26"/>
    <w:rsid w:val="00B55E14"/>
    <w:rsid w:val="00B56CED"/>
    <w:rsid w:val="00B61864"/>
    <w:rsid w:val="00B62378"/>
    <w:rsid w:val="00B62B55"/>
    <w:rsid w:val="00B63169"/>
    <w:rsid w:val="00B64C2E"/>
    <w:rsid w:val="00B64EA5"/>
    <w:rsid w:val="00B64F4F"/>
    <w:rsid w:val="00B64F84"/>
    <w:rsid w:val="00B64FB7"/>
    <w:rsid w:val="00B67BDC"/>
    <w:rsid w:val="00B70C74"/>
    <w:rsid w:val="00B718F2"/>
    <w:rsid w:val="00B73B2E"/>
    <w:rsid w:val="00B766C7"/>
    <w:rsid w:val="00B85B94"/>
    <w:rsid w:val="00B85F09"/>
    <w:rsid w:val="00B87FCF"/>
    <w:rsid w:val="00B90BB6"/>
    <w:rsid w:val="00B922AC"/>
    <w:rsid w:val="00B938B6"/>
    <w:rsid w:val="00B9419F"/>
    <w:rsid w:val="00B9579A"/>
    <w:rsid w:val="00B95960"/>
    <w:rsid w:val="00BA1ADD"/>
    <w:rsid w:val="00BA1F3C"/>
    <w:rsid w:val="00BA3103"/>
    <w:rsid w:val="00BA384E"/>
    <w:rsid w:val="00BA49A9"/>
    <w:rsid w:val="00BA668D"/>
    <w:rsid w:val="00BA68C4"/>
    <w:rsid w:val="00BB2524"/>
    <w:rsid w:val="00BB34DD"/>
    <w:rsid w:val="00BB39FB"/>
    <w:rsid w:val="00BB5CB1"/>
    <w:rsid w:val="00BB6353"/>
    <w:rsid w:val="00BB6E5D"/>
    <w:rsid w:val="00BB79DA"/>
    <w:rsid w:val="00BC072F"/>
    <w:rsid w:val="00BC3C96"/>
    <w:rsid w:val="00BC3D30"/>
    <w:rsid w:val="00BC4094"/>
    <w:rsid w:val="00BD0121"/>
    <w:rsid w:val="00BD372B"/>
    <w:rsid w:val="00BD4AD7"/>
    <w:rsid w:val="00BD5049"/>
    <w:rsid w:val="00BD74DF"/>
    <w:rsid w:val="00BE0243"/>
    <w:rsid w:val="00BE0E64"/>
    <w:rsid w:val="00BE1C17"/>
    <w:rsid w:val="00BE1F42"/>
    <w:rsid w:val="00BE2751"/>
    <w:rsid w:val="00BE2F6E"/>
    <w:rsid w:val="00BE30C3"/>
    <w:rsid w:val="00BE74C1"/>
    <w:rsid w:val="00BF204E"/>
    <w:rsid w:val="00BF280C"/>
    <w:rsid w:val="00BF32D2"/>
    <w:rsid w:val="00BF510F"/>
    <w:rsid w:val="00BF5717"/>
    <w:rsid w:val="00BF631C"/>
    <w:rsid w:val="00BF73E9"/>
    <w:rsid w:val="00C00E32"/>
    <w:rsid w:val="00C024F5"/>
    <w:rsid w:val="00C05632"/>
    <w:rsid w:val="00C100E2"/>
    <w:rsid w:val="00C12BA5"/>
    <w:rsid w:val="00C12F2B"/>
    <w:rsid w:val="00C133E1"/>
    <w:rsid w:val="00C14DA9"/>
    <w:rsid w:val="00C15A2E"/>
    <w:rsid w:val="00C15FA4"/>
    <w:rsid w:val="00C16249"/>
    <w:rsid w:val="00C16A76"/>
    <w:rsid w:val="00C232CE"/>
    <w:rsid w:val="00C23BB8"/>
    <w:rsid w:val="00C248B2"/>
    <w:rsid w:val="00C25751"/>
    <w:rsid w:val="00C277F6"/>
    <w:rsid w:val="00C305AE"/>
    <w:rsid w:val="00C3064A"/>
    <w:rsid w:val="00C327E9"/>
    <w:rsid w:val="00C3293B"/>
    <w:rsid w:val="00C33830"/>
    <w:rsid w:val="00C3417D"/>
    <w:rsid w:val="00C34760"/>
    <w:rsid w:val="00C3476F"/>
    <w:rsid w:val="00C35C49"/>
    <w:rsid w:val="00C37B6B"/>
    <w:rsid w:val="00C42504"/>
    <w:rsid w:val="00C4312E"/>
    <w:rsid w:val="00C43DAA"/>
    <w:rsid w:val="00C43DF6"/>
    <w:rsid w:val="00C5074F"/>
    <w:rsid w:val="00C50F88"/>
    <w:rsid w:val="00C606F8"/>
    <w:rsid w:val="00C60F0B"/>
    <w:rsid w:val="00C62666"/>
    <w:rsid w:val="00C630CD"/>
    <w:rsid w:val="00C65E4B"/>
    <w:rsid w:val="00C709A1"/>
    <w:rsid w:val="00C71698"/>
    <w:rsid w:val="00C75FBE"/>
    <w:rsid w:val="00C767E6"/>
    <w:rsid w:val="00C7729E"/>
    <w:rsid w:val="00C777AC"/>
    <w:rsid w:val="00C80D6D"/>
    <w:rsid w:val="00C81070"/>
    <w:rsid w:val="00C83185"/>
    <w:rsid w:val="00C85802"/>
    <w:rsid w:val="00C8635F"/>
    <w:rsid w:val="00C86482"/>
    <w:rsid w:val="00C90098"/>
    <w:rsid w:val="00C90F85"/>
    <w:rsid w:val="00C917E9"/>
    <w:rsid w:val="00C92F63"/>
    <w:rsid w:val="00C9465C"/>
    <w:rsid w:val="00C94C31"/>
    <w:rsid w:val="00C9564A"/>
    <w:rsid w:val="00C97B82"/>
    <w:rsid w:val="00CA00B8"/>
    <w:rsid w:val="00CA20EA"/>
    <w:rsid w:val="00CA2D36"/>
    <w:rsid w:val="00CA3BDE"/>
    <w:rsid w:val="00CB0B92"/>
    <w:rsid w:val="00CB14DD"/>
    <w:rsid w:val="00CB1A0A"/>
    <w:rsid w:val="00CB248D"/>
    <w:rsid w:val="00CB460E"/>
    <w:rsid w:val="00CB4CD7"/>
    <w:rsid w:val="00CB610D"/>
    <w:rsid w:val="00CB6211"/>
    <w:rsid w:val="00CC00ED"/>
    <w:rsid w:val="00CC0924"/>
    <w:rsid w:val="00CC133A"/>
    <w:rsid w:val="00CC206E"/>
    <w:rsid w:val="00CC3FCD"/>
    <w:rsid w:val="00CC5A2A"/>
    <w:rsid w:val="00CC7FD2"/>
    <w:rsid w:val="00CD16BA"/>
    <w:rsid w:val="00CD256F"/>
    <w:rsid w:val="00CD26A7"/>
    <w:rsid w:val="00CD2A8B"/>
    <w:rsid w:val="00CD34B5"/>
    <w:rsid w:val="00CD354F"/>
    <w:rsid w:val="00CD56DD"/>
    <w:rsid w:val="00CD5A40"/>
    <w:rsid w:val="00CD688B"/>
    <w:rsid w:val="00CD724F"/>
    <w:rsid w:val="00CE4FBA"/>
    <w:rsid w:val="00CE6F0E"/>
    <w:rsid w:val="00CE7719"/>
    <w:rsid w:val="00CE7849"/>
    <w:rsid w:val="00CF355A"/>
    <w:rsid w:val="00CF35BB"/>
    <w:rsid w:val="00CF3D3C"/>
    <w:rsid w:val="00CF46DD"/>
    <w:rsid w:val="00CF4FA5"/>
    <w:rsid w:val="00CF568A"/>
    <w:rsid w:val="00D019B8"/>
    <w:rsid w:val="00D05568"/>
    <w:rsid w:val="00D13D46"/>
    <w:rsid w:val="00D15551"/>
    <w:rsid w:val="00D15F22"/>
    <w:rsid w:val="00D15F7F"/>
    <w:rsid w:val="00D17937"/>
    <w:rsid w:val="00D20809"/>
    <w:rsid w:val="00D21C47"/>
    <w:rsid w:val="00D23A56"/>
    <w:rsid w:val="00D24C20"/>
    <w:rsid w:val="00D268BB"/>
    <w:rsid w:val="00D27846"/>
    <w:rsid w:val="00D312DE"/>
    <w:rsid w:val="00D42F63"/>
    <w:rsid w:val="00D4478D"/>
    <w:rsid w:val="00D4587E"/>
    <w:rsid w:val="00D4638B"/>
    <w:rsid w:val="00D46558"/>
    <w:rsid w:val="00D4733F"/>
    <w:rsid w:val="00D47EA5"/>
    <w:rsid w:val="00D505AE"/>
    <w:rsid w:val="00D52335"/>
    <w:rsid w:val="00D52664"/>
    <w:rsid w:val="00D5384D"/>
    <w:rsid w:val="00D54623"/>
    <w:rsid w:val="00D54C1C"/>
    <w:rsid w:val="00D609CA"/>
    <w:rsid w:val="00D61B43"/>
    <w:rsid w:val="00D65486"/>
    <w:rsid w:val="00D6647F"/>
    <w:rsid w:val="00D66EF1"/>
    <w:rsid w:val="00D6762A"/>
    <w:rsid w:val="00D67932"/>
    <w:rsid w:val="00D67DFD"/>
    <w:rsid w:val="00D7033E"/>
    <w:rsid w:val="00D70922"/>
    <w:rsid w:val="00D709D7"/>
    <w:rsid w:val="00D71F6A"/>
    <w:rsid w:val="00D749C0"/>
    <w:rsid w:val="00D75A0C"/>
    <w:rsid w:val="00D76AC2"/>
    <w:rsid w:val="00D81517"/>
    <w:rsid w:val="00D82137"/>
    <w:rsid w:val="00D84A14"/>
    <w:rsid w:val="00D87331"/>
    <w:rsid w:val="00D87C3A"/>
    <w:rsid w:val="00D91123"/>
    <w:rsid w:val="00D91131"/>
    <w:rsid w:val="00D91DE0"/>
    <w:rsid w:val="00D92A4B"/>
    <w:rsid w:val="00D9309B"/>
    <w:rsid w:val="00D9341C"/>
    <w:rsid w:val="00DA0821"/>
    <w:rsid w:val="00DA2173"/>
    <w:rsid w:val="00DA25B6"/>
    <w:rsid w:val="00DA3DFA"/>
    <w:rsid w:val="00DA50DB"/>
    <w:rsid w:val="00DA6ADA"/>
    <w:rsid w:val="00DA70F0"/>
    <w:rsid w:val="00DA72B8"/>
    <w:rsid w:val="00DA7FB5"/>
    <w:rsid w:val="00DB0CFD"/>
    <w:rsid w:val="00DB0F52"/>
    <w:rsid w:val="00DB10E4"/>
    <w:rsid w:val="00DB15F2"/>
    <w:rsid w:val="00DB2123"/>
    <w:rsid w:val="00DB2898"/>
    <w:rsid w:val="00DB4A33"/>
    <w:rsid w:val="00DB515C"/>
    <w:rsid w:val="00DB647B"/>
    <w:rsid w:val="00DB7F82"/>
    <w:rsid w:val="00DC1F7E"/>
    <w:rsid w:val="00DC290C"/>
    <w:rsid w:val="00DC2D1B"/>
    <w:rsid w:val="00DC2FE4"/>
    <w:rsid w:val="00DC44BA"/>
    <w:rsid w:val="00DC5C6A"/>
    <w:rsid w:val="00DC784E"/>
    <w:rsid w:val="00DD1552"/>
    <w:rsid w:val="00DD77A3"/>
    <w:rsid w:val="00DD7DD6"/>
    <w:rsid w:val="00DE23E7"/>
    <w:rsid w:val="00DE4626"/>
    <w:rsid w:val="00DE5DEE"/>
    <w:rsid w:val="00DE70D9"/>
    <w:rsid w:val="00DE7FED"/>
    <w:rsid w:val="00DF01E8"/>
    <w:rsid w:val="00DF23B3"/>
    <w:rsid w:val="00DF440A"/>
    <w:rsid w:val="00DF5267"/>
    <w:rsid w:val="00DF7EA7"/>
    <w:rsid w:val="00E01108"/>
    <w:rsid w:val="00E01BFF"/>
    <w:rsid w:val="00E01C29"/>
    <w:rsid w:val="00E03574"/>
    <w:rsid w:val="00E050A2"/>
    <w:rsid w:val="00E0559C"/>
    <w:rsid w:val="00E105AD"/>
    <w:rsid w:val="00E113E1"/>
    <w:rsid w:val="00E11C62"/>
    <w:rsid w:val="00E14C7C"/>
    <w:rsid w:val="00E20A05"/>
    <w:rsid w:val="00E21403"/>
    <w:rsid w:val="00E215AE"/>
    <w:rsid w:val="00E21C84"/>
    <w:rsid w:val="00E2584A"/>
    <w:rsid w:val="00E32E64"/>
    <w:rsid w:val="00E34671"/>
    <w:rsid w:val="00E34E54"/>
    <w:rsid w:val="00E35025"/>
    <w:rsid w:val="00E3634B"/>
    <w:rsid w:val="00E37451"/>
    <w:rsid w:val="00E40AA5"/>
    <w:rsid w:val="00E411AC"/>
    <w:rsid w:val="00E415BA"/>
    <w:rsid w:val="00E426E0"/>
    <w:rsid w:val="00E42E38"/>
    <w:rsid w:val="00E432E5"/>
    <w:rsid w:val="00E457F2"/>
    <w:rsid w:val="00E45E32"/>
    <w:rsid w:val="00E468FE"/>
    <w:rsid w:val="00E46E5A"/>
    <w:rsid w:val="00E5019F"/>
    <w:rsid w:val="00E504DB"/>
    <w:rsid w:val="00E50F42"/>
    <w:rsid w:val="00E51BD6"/>
    <w:rsid w:val="00E51F2C"/>
    <w:rsid w:val="00E5203C"/>
    <w:rsid w:val="00E558C1"/>
    <w:rsid w:val="00E56F8A"/>
    <w:rsid w:val="00E6057E"/>
    <w:rsid w:val="00E61403"/>
    <w:rsid w:val="00E615FA"/>
    <w:rsid w:val="00E61D8A"/>
    <w:rsid w:val="00E63A04"/>
    <w:rsid w:val="00E64079"/>
    <w:rsid w:val="00E712AF"/>
    <w:rsid w:val="00E72EB5"/>
    <w:rsid w:val="00E8174A"/>
    <w:rsid w:val="00E828AA"/>
    <w:rsid w:val="00E8631B"/>
    <w:rsid w:val="00E866CF"/>
    <w:rsid w:val="00E86BF2"/>
    <w:rsid w:val="00E8761F"/>
    <w:rsid w:val="00E87872"/>
    <w:rsid w:val="00E90622"/>
    <w:rsid w:val="00E913B6"/>
    <w:rsid w:val="00E914CB"/>
    <w:rsid w:val="00E92F9E"/>
    <w:rsid w:val="00E93138"/>
    <w:rsid w:val="00E94068"/>
    <w:rsid w:val="00EA1F92"/>
    <w:rsid w:val="00EA3618"/>
    <w:rsid w:val="00EA43F8"/>
    <w:rsid w:val="00EA4644"/>
    <w:rsid w:val="00EA5A39"/>
    <w:rsid w:val="00EA619A"/>
    <w:rsid w:val="00EA6896"/>
    <w:rsid w:val="00EA6938"/>
    <w:rsid w:val="00EB274F"/>
    <w:rsid w:val="00EB34CF"/>
    <w:rsid w:val="00EB3561"/>
    <w:rsid w:val="00EB3625"/>
    <w:rsid w:val="00EB37BC"/>
    <w:rsid w:val="00EB3D1C"/>
    <w:rsid w:val="00EB3E62"/>
    <w:rsid w:val="00EB4E37"/>
    <w:rsid w:val="00EB570C"/>
    <w:rsid w:val="00EB5ABB"/>
    <w:rsid w:val="00EC2AC9"/>
    <w:rsid w:val="00EC3831"/>
    <w:rsid w:val="00EC46F1"/>
    <w:rsid w:val="00EC561C"/>
    <w:rsid w:val="00EC5E72"/>
    <w:rsid w:val="00EC60EA"/>
    <w:rsid w:val="00EC6A47"/>
    <w:rsid w:val="00EC74E5"/>
    <w:rsid w:val="00EC751A"/>
    <w:rsid w:val="00ED0AE7"/>
    <w:rsid w:val="00ED1500"/>
    <w:rsid w:val="00ED47DA"/>
    <w:rsid w:val="00ED556C"/>
    <w:rsid w:val="00ED7335"/>
    <w:rsid w:val="00EE00EF"/>
    <w:rsid w:val="00EE1567"/>
    <w:rsid w:val="00EE1955"/>
    <w:rsid w:val="00EE19CF"/>
    <w:rsid w:val="00EE2718"/>
    <w:rsid w:val="00EE3C1C"/>
    <w:rsid w:val="00EE4CB4"/>
    <w:rsid w:val="00EE64C9"/>
    <w:rsid w:val="00EE6BA2"/>
    <w:rsid w:val="00EF0E92"/>
    <w:rsid w:val="00EF11C9"/>
    <w:rsid w:val="00EF14D9"/>
    <w:rsid w:val="00EF37E6"/>
    <w:rsid w:val="00EF3D16"/>
    <w:rsid w:val="00EF3E2F"/>
    <w:rsid w:val="00EF43AE"/>
    <w:rsid w:val="00EF574A"/>
    <w:rsid w:val="00EF685C"/>
    <w:rsid w:val="00EF7098"/>
    <w:rsid w:val="00F004D3"/>
    <w:rsid w:val="00F007FE"/>
    <w:rsid w:val="00F01D81"/>
    <w:rsid w:val="00F020DF"/>
    <w:rsid w:val="00F03488"/>
    <w:rsid w:val="00F03DD0"/>
    <w:rsid w:val="00F041E1"/>
    <w:rsid w:val="00F05E3F"/>
    <w:rsid w:val="00F0645F"/>
    <w:rsid w:val="00F100A2"/>
    <w:rsid w:val="00F11994"/>
    <w:rsid w:val="00F12252"/>
    <w:rsid w:val="00F12F62"/>
    <w:rsid w:val="00F1373A"/>
    <w:rsid w:val="00F15384"/>
    <w:rsid w:val="00F163B9"/>
    <w:rsid w:val="00F166A0"/>
    <w:rsid w:val="00F17C8A"/>
    <w:rsid w:val="00F2119C"/>
    <w:rsid w:val="00F211AF"/>
    <w:rsid w:val="00F214E2"/>
    <w:rsid w:val="00F245ED"/>
    <w:rsid w:val="00F25187"/>
    <w:rsid w:val="00F30519"/>
    <w:rsid w:val="00F340C0"/>
    <w:rsid w:val="00F34BFA"/>
    <w:rsid w:val="00F34C47"/>
    <w:rsid w:val="00F34EE6"/>
    <w:rsid w:val="00F40911"/>
    <w:rsid w:val="00F46852"/>
    <w:rsid w:val="00F545E2"/>
    <w:rsid w:val="00F56AC0"/>
    <w:rsid w:val="00F5769C"/>
    <w:rsid w:val="00F5773D"/>
    <w:rsid w:val="00F577D1"/>
    <w:rsid w:val="00F57821"/>
    <w:rsid w:val="00F61C8D"/>
    <w:rsid w:val="00F622CC"/>
    <w:rsid w:val="00F63BF7"/>
    <w:rsid w:val="00F640FF"/>
    <w:rsid w:val="00F64C92"/>
    <w:rsid w:val="00F65A06"/>
    <w:rsid w:val="00F675B2"/>
    <w:rsid w:val="00F67B8E"/>
    <w:rsid w:val="00F70669"/>
    <w:rsid w:val="00F70F57"/>
    <w:rsid w:val="00F724FC"/>
    <w:rsid w:val="00F72AEE"/>
    <w:rsid w:val="00F73328"/>
    <w:rsid w:val="00F741ED"/>
    <w:rsid w:val="00F745E9"/>
    <w:rsid w:val="00F74FB9"/>
    <w:rsid w:val="00F76D50"/>
    <w:rsid w:val="00F774C6"/>
    <w:rsid w:val="00F81785"/>
    <w:rsid w:val="00F81C7B"/>
    <w:rsid w:val="00F84E92"/>
    <w:rsid w:val="00F85890"/>
    <w:rsid w:val="00F914B5"/>
    <w:rsid w:val="00F9350C"/>
    <w:rsid w:val="00F9385E"/>
    <w:rsid w:val="00FA07C7"/>
    <w:rsid w:val="00FA216D"/>
    <w:rsid w:val="00FA243C"/>
    <w:rsid w:val="00FA35C8"/>
    <w:rsid w:val="00FA4ABB"/>
    <w:rsid w:val="00FA4B99"/>
    <w:rsid w:val="00FA4C13"/>
    <w:rsid w:val="00FA7945"/>
    <w:rsid w:val="00FB3BD7"/>
    <w:rsid w:val="00FB54BD"/>
    <w:rsid w:val="00FC16E3"/>
    <w:rsid w:val="00FC18DA"/>
    <w:rsid w:val="00FC1A37"/>
    <w:rsid w:val="00FC47CE"/>
    <w:rsid w:val="00FC6824"/>
    <w:rsid w:val="00FD5FAB"/>
    <w:rsid w:val="00FE052E"/>
    <w:rsid w:val="00FE1375"/>
    <w:rsid w:val="00FE4B71"/>
    <w:rsid w:val="00FE6732"/>
    <w:rsid w:val="00FF1127"/>
    <w:rsid w:val="00FF14F9"/>
    <w:rsid w:val="00FF269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6092"/>
  <w15:docId w15:val="{9C84B480-C2F9-4A10-B108-2B7E8C0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BFA"/>
    <w:pPr>
      <w:tabs>
        <w:tab w:val="left" w:pos="1985"/>
        <w:tab w:val="left" w:pos="2268"/>
      </w:tabs>
      <w:spacing w:after="120" w:line="276" w:lineRule="auto"/>
      <w:ind w:firstLine="482"/>
      <w:jc w:val="both"/>
    </w:pPr>
    <w:rPr>
      <w:rFonts w:ascii="Arial" w:hAnsi="Arial"/>
      <w:spacing w:val="4"/>
    </w:rPr>
  </w:style>
  <w:style w:type="paragraph" w:styleId="Nadpis1">
    <w:name w:val="heading 1"/>
    <w:aliases w:val="Nadpis"/>
    <w:basedOn w:val="Normln"/>
    <w:next w:val="Normln"/>
    <w:link w:val="Nadpis1Char"/>
    <w:uiPriority w:val="99"/>
    <w:qFormat/>
    <w:rsid w:val="00CF35BB"/>
    <w:pPr>
      <w:keepNext/>
      <w:keepLines/>
      <w:numPr>
        <w:numId w:val="14"/>
      </w:numPr>
      <w:tabs>
        <w:tab w:val="clear" w:pos="1985"/>
        <w:tab w:val="clear" w:pos="2268"/>
      </w:tabs>
      <w:spacing w:before="240" w:after="240" w:line="259" w:lineRule="auto"/>
      <w:ind w:left="993" w:hanging="636"/>
      <w:jc w:val="left"/>
      <w:outlineLvl w:val="0"/>
    </w:pPr>
    <w:rPr>
      <w:rFonts w:eastAsiaTheme="majorEastAsia" w:cs="Arial"/>
      <w:b/>
      <w:color w:val="00206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647F"/>
    <w:pPr>
      <w:keepNext/>
      <w:keepLines/>
      <w:numPr>
        <w:ilvl w:val="1"/>
        <w:numId w:val="14"/>
      </w:numPr>
      <w:tabs>
        <w:tab w:val="clear" w:pos="1985"/>
        <w:tab w:val="clear" w:pos="2268"/>
      </w:tabs>
      <w:spacing w:before="120" w:line="259" w:lineRule="auto"/>
      <w:ind w:left="1134" w:hanging="567"/>
      <w:jc w:val="left"/>
      <w:outlineLvl w:val="1"/>
    </w:pPr>
    <w:rPr>
      <w:rFonts w:eastAsiaTheme="majorEastAsia" w:cs="Arial"/>
      <w:b/>
      <w:color w:val="002060"/>
      <w:sz w:val="24"/>
      <w:szCs w:val="24"/>
    </w:rPr>
  </w:style>
  <w:style w:type="paragraph" w:styleId="Nadpis3">
    <w:name w:val="heading 3"/>
    <w:basedOn w:val="Nadpis1"/>
    <w:next w:val="Normln"/>
    <w:link w:val="Nadpis3Char"/>
    <w:uiPriority w:val="99"/>
    <w:qFormat/>
    <w:rsid w:val="006E32B6"/>
    <w:pPr>
      <w:numPr>
        <w:ilvl w:val="1"/>
        <w:numId w:val="10"/>
      </w:num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B33EC"/>
    <w:pPr>
      <w:keepNext/>
      <w:numPr>
        <w:ilvl w:val="3"/>
        <w:numId w:val="4"/>
      </w:numPr>
      <w:spacing w:before="240" w:after="60"/>
      <w:outlineLvl w:val="3"/>
    </w:pPr>
    <w:rPr>
      <w:rFonts w:eastAsia="Times New Roman" w:cs="Times New Roman"/>
      <w:b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E723E"/>
    <w:pPr>
      <w:numPr>
        <w:ilvl w:val="4"/>
        <w:numId w:val="4"/>
      </w:numPr>
      <w:spacing w:before="240" w:after="60"/>
      <w:outlineLvl w:val="4"/>
    </w:pPr>
    <w:rPr>
      <w:rFonts w:ascii="Century Gothic" w:eastAsia="Times New Roman" w:hAnsi="Century Gothic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E723E"/>
    <w:pPr>
      <w:numPr>
        <w:ilvl w:val="5"/>
        <w:numId w:val="4"/>
      </w:numPr>
      <w:spacing w:before="240" w:after="60"/>
      <w:outlineLvl w:val="5"/>
    </w:pPr>
    <w:rPr>
      <w:rFonts w:ascii="Century Gothic" w:eastAsia="Times New Roman" w:hAnsi="Century Gothic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E723E"/>
    <w:pPr>
      <w:numPr>
        <w:ilvl w:val="6"/>
        <w:numId w:val="4"/>
      </w:numPr>
      <w:spacing w:before="240" w:after="60"/>
      <w:outlineLvl w:val="6"/>
    </w:pPr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E723E"/>
    <w:pPr>
      <w:numPr>
        <w:ilvl w:val="7"/>
        <w:numId w:val="4"/>
      </w:numPr>
      <w:spacing w:before="240" w:after="60"/>
      <w:outlineLvl w:val="7"/>
    </w:pPr>
    <w:rPr>
      <w:rFonts w:ascii="Century Gothic" w:eastAsia="Times New Roman" w:hAnsi="Century Gothic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9E723E"/>
    <w:pPr>
      <w:numPr>
        <w:ilvl w:val="8"/>
        <w:numId w:val="4"/>
      </w:numPr>
      <w:spacing w:before="240" w:after="60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9"/>
    <w:rsid w:val="00CF35BB"/>
    <w:rPr>
      <w:rFonts w:ascii="Arial" w:eastAsiaTheme="majorEastAsia" w:hAnsi="Arial" w:cs="Arial"/>
      <w:b/>
      <w:color w:val="002060"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D6647F"/>
    <w:rPr>
      <w:rFonts w:ascii="Arial" w:eastAsiaTheme="majorEastAsia" w:hAnsi="Arial" w:cs="Arial"/>
      <w:b/>
      <w:color w:val="002060"/>
      <w:spacing w:val="4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6E32B6"/>
    <w:rPr>
      <w:rFonts w:ascii="Arial" w:eastAsiaTheme="majorEastAsia" w:hAnsi="Arial" w:cstheme="majorBidi"/>
      <w:b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2B33EC"/>
    <w:rPr>
      <w:rFonts w:ascii="Arial" w:eastAsia="Times New Roman" w:hAnsi="Arial" w:cs="Times New Roman"/>
      <w:b/>
      <w:bCs/>
      <w:spacing w:val="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9E723E"/>
    <w:rPr>
      <w:rFonts w:ascii="Century Gothic" w:eastAsia="Times New Roman" w:hAnsi="Century Gothic" w:cs="Times New Roman"/>
      <w:b/>
      <w:bCs/>
      <w:i/>
      <w:iCs/>
      <w:spacing w:val="4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9E723E"/>
    <w:rPr>
      <w:rFonts w:ascii="Century Gothic" w:eastAsia="Times New Roman" w:hAnsi="Century Gothic" w:cs="Times New Roman"/>
      <w:b/>
      <w:bCs/>
      <w:spacing w:val="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E723E"/>
    <w:rPr>
      <w:rFonts w:ascii="Century Gothic" w:eastAsia="Times New Roman" w:hAnsi="Century Gothic" w:cs="Times New Roman"/>
      <w:spacing w:val="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9E723E"/>
    <w:rPr>
      <w:rFonts w:ascii="Century Gothic" w:eastAsia="Times New Roman" w:hAnsi="Century Gothic" w:cs="Times New Roman"/>
      <w:i/>
      <w:iCs/>
      <w:spacing w:val="4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9E723E"/>
    <w:rPr>
      <w:rFonts w:ascii="Arial" w:eastAsia="Times New Roman" w:hAnsi="Arial" w:cs="Arial"/>
      <w:spacing w:val="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3BBF"/>
    <w:pPr>
      <w:spacing w:line="240" w:lineRule="auto"/>
    </w:pPr>
    <w:rPr>
      <w:rFonts w:eastAsiaTheme="majorEastAsia" w:cstheme="majorBidi"/>
      <w:b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3BBF"/>
    <w:rPr>
      <w:rFonts w:ascii="Arial Narrow" w:eastAsiaTheme="majorEastAsia" w:hAnsi="Arial Narrow" w:cstheme="majorBidi"/>
      <w:b/>
      <w:spacing w:val="4"/>
      <w:kern w:val="28"/>
      <w:sz w:val="72"/>
      <w:szCs w:val="56"/>
    </w:rPr>
  </w:style>
  <w:style w:type="paragraph" w:styleId="Podnadpis">
    <w:name w:val="Subtitle"/>
    <w:aliases w:val="Podtitul"/>
    <w:basedOn w:val="Normln"/>
    <w:next w:val="Normln"/>
    <w:link w:val="PodnadpisChar"/>
    <w:autoRedefine/>
    <w:uiPriority w:val="11"/>
    <w:qFormat/>
    <w:rsid w:val="00CE7849"/>
    <w:pPr>
      <w:numPr>
        <w:ilvl w:val="1"/>
      </w:numPr>
      <w:tabs>
        <w:tab w:val="clear" w:pos="1985"/>
        <w:tab w:val="clear" w:pos="2268"/>
      </w:tabs>
      <w:ind w:left="4111" w:firstLine="482"/>
      <w:jc w:val="left"/>
    </w:pPr>
    <w:rPr>
      <w:sz w:val="36"/>
    </w:rPr>
  </w:style>
  <w:style w:type="character" w:customStyle="1" w:styleId="PodnadpisChar">
    <w:name w:val="Podnadpis Char"/>
    <w:aliases w:val="Podtitul Char"/>
    <w:basedOn w:val="Standardnpsmoodstavce"/>
    <w:link w:val="Podnadpis"/>
    <w:uiPriority w:val="11"/>
    <w:rsid w:val="00CE7849"/>
    <w:rPr>
      <w:rFonts w:ascii="Arial Narrow" w:hAnsi="Arial Narrow"/>
      <w:spacing w:val="4"/>
      <w:sz w:val="36"/>
    </w:rPr>
  </w:style>
  <w:style w:type="table" w:styleId="Mkatabulky">
    <w:name w:val="Table Grid"/>
    <w:basedOn w:val="Normlntabulka"/>
    <w:uiPriority w:val="39"/>
    <w:rsid w:val="009E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2B33EC"/>
    <w:pPr>
      <w:numPr>
        <w:numId w:val="0"/>
      </w:numPr>
      <w:outlineLvl w:val="9"/>
    </w:pPr>
    <w:rPr>
      <w:sz w:val="28"/>
      <w:lang w:eastAsia="cs-CZ"/>
    </w:r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qFormat/>
    <w:rsid w:val="00036C88"/>
    <w:pPr>
      <w:numPr>
        <w:numId w:val="1"/>
      </w:numPr>
      <w:spacing w:before="120" w:line="240" w:lineRule="auto"/>
    </w:pPr>
    <w:rPr>
      <w:rFonts w:eastAsia="Times New Roman" w:cs="Times New Roman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basedOn w:val="Standardnpsmoodstavce"/>
    <w:link w:val="Odstavecseseznamem"/>
    <w:rsid w:val="00036C88"/>
    <w:rPr>
      <w:rFonts w:ascii="Arial" w:eastAsia="Times New Roman" w:hAnsi="Arial" w:cs="Times New Roman"/>
      <w:spacing w:val="4"/>
      <w:lang w:eastAsia="cs-CZ"/>
    </w:rPr>
  </w:style>
  <w:style w:type="character" w:styleId="Hypertextovodkaz">
    <w:name w:val="Hyperlink"/>
    <w:uiPriority w:val="99"/>
    <w:unhideWhenUsed/>
    <w:rsid w:val="009A752D"/>
    <w:rPr>
      <w:color w:val="0000FF"/>
      <w:u w:val="single"/>
    </w:rPr>
  </w:style>
  <w:style w:type="paragraph" w:customStyle="1" w:styleId="Default">
    <w:name w:val="Default"/>
    <w:rsid w:val="00EF14D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EF14D9"/>
    <w:pPr>
      <w:tabs>
        <w:tab w:val="left" w:pos="1985"/>
      </w:tabs>
      <w:spacing w:after="0" w:line="240" w:lineRule="auto"/>
    </w:pPr>
  </w:style>
  <w:style w:type="paragraph" w:styleId="Titulek">
    <w:name w:val="caption"/>
    <w:aliases w:val="Titulek Tab.,Nadpis tabulky a/nebo grafu"/>
    <w:basedOn w:val="Normln"/>
    <w:next w:val="Normln"/>
    <w:uiPriority w:val="35"/>
    <w:unhideWhenUsed/>
    <w:qFormat/>
    <w:rsid w:val="000B7915"/>
    <w:pPr>
      <w:spacing w:before="120" w:after="200" w:line="240" w:lineRule="auto"/>
    </w:pPr>
    <w:rPr>
      <w:iCs/>
      <w:sz w:val="18"/>
      <w:szCs w:val="18"/>
    </w:rPr>
  </w:style>
  <w:style w:type="table" w:customStyle="1" w:styleId="AG01">
    <w:name w:val="AG_01"/>
    <w:basedOn w:val="GridTable21"/>
    <w:uiPriority w:val="99"/>
    <w:rsid w:val="00967367"/>
    <w:pPr>
      <w:jc w:val="center"/>
    </w:pPr>
    <w:tblPr/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bCs/>
      </w:rPr>
      <w:tblPr/>
      <w:tcPr>
        <w:tcBorders>
          <w:top w:val="single" w:sz="12" w:space="0" w:color="auto"/>
          <w:bottom w:val="nil"/>
          <w:insideH w:val="nil"/>
          <w:insideV w:val="nil"/>
        </w:tcBorders>
        <w:shd w:val="clear" w:color="auto" w:fill="BFBFBF" w:themeFill="background1" w:themeFillShade="BF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auto"/>
        </w:tcBorders>
        <w:shd w:val="clear" w:color="auto" w:fill="BFBFBF" w:themeFill="background1" w:themeFillShade="BF"/>
      </w:tcPr>
    </w:tblStylePr>
    <w:tblStylePr w:type="lastCol">
      <w:rPr>
        <w:b w:val="0"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808080" w:themeFill="background1" w:themeFillShade="80"/>
      </w:tcPr>
    </w:tblStylePr>
    <w:tblStylePr w:type="swCell">
      <w:tblPr/>
      <w:tcPr>
        <w:shd w:val="clear" w:color="auto" w:fill="BFBFBF" w:themeFill="background1" w:themeFillShade="BF"/>
      </w:tcPr>
    </w:tblStylePr>
  </w:style>
  <w:style w:type="table" w:customStyle="1" w:styleId="GridTable21">
    <w:name w:val="Grid Table 21"/>
    <w:basedOn w:val="Normlntabulka"/>
    <w:uiPriority w:val="47"/>
    <w:rsid w:val="00A44C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ZdraznnAG">
    <w:name w:val="Zdůraznění AG"/>
    <w:basedOn w:val="Normln"/>
    <w:link w:val="ZdraznnAGChar"/>
    <w:qFormat/>
    <w:rsid w:val="003A7D88"/>
    <w:pPr>
      <w:spacing w:before="120"/>
    </w:pPr>
    <w:rPr>
      <w:b/>
      <w:bCs/>
      <w:sz w:val="32"/>
    </w:rPr>
  </w:style>
  <w:style w:type="character" w:customStyle="1" w:styleId="ZdraznnAGChar">
    <w:name w:val="Zdůraznění AG Char"/>
    <w:basedOn w:val="Standardnpsmoodstavce"/>
    <w:link w:val="ZdraznnAG"/>
    <w:rsid w:val="003A7D88"/>
    <w:rPr>
      <w:rFonts w:ascii="Arial" w:hAnsi="Arial"/>
      <w:b/>
      <w:bCs/>
      <w:spacing w:val="4"/>
      <w:sz w:val="32"/>
    </w:rPr>
  </w:style>
  <w:style w:type="paragraph" w:styleId="Seznamobrzk">
    <w:name w:val="table of figures"/>
    <w:aliases w:val="Seznam tabulek"/>
    <w:basedOn w:val="Normln"/>
    <w:next w:val="Normln"/>
    <w:uiPriority w:val="99"/>
    <w:unhideWhenUsed/>
    <w:rsid w:val="00C71698"/>
    <w:pPr>
      <w:tabs>
        <w:tab w:val="clear" w:pos="1985"/>
        <w:tab w:val="clear" w:pos="2268"/>
      </w:tabs>
      <w:ind w:left="440" w:hanging="440"/>
      <w:jc w:val="left"/>
    </w:pPr>
    <w:rPr>
      <w:rFonts w:asciiTheme="minorHAnsi" w:hAnsiTheme="minorHAnsi"/>
      <w:smallCaps/>
      <w:sz w:val="20"/>
      <w:szCs w:val="20"/>
    </w:rPr>
  </w:style>
  <w:style w:type="paragraph" w:customStyle="1" w:styleId="OdrazkaUrovenjedna">
    <w:name w:val="Odrazka_Uroven jedna"/>
    <w:basedOn w:val="Odstavecseseznamem"/>
    <w:link w:val="OdrazkaUrovenjednaChar"/>
    <w:qFormat/>
    <w:rsid w:val="002B33EC"/>
    <w:pPr>
      <w:numPr>
        <w:numId w:val="2"/>
      </w:numPr>
      <w:spacing w:before="160"/>
      <w:ind w:left="924" w:hanging="357"/>
    </w:pPr>
  </w:style>
  <w:style w:type="character" w:customStyle="1" w:styleId="OdrazkaUrovenjednaChar">
    <w:name w:val="Odrazka_Uroven jedna Char"/>
    <w:basedOn w:val="OdstavecseseznamemChar"/>
    <w:link w:val="OdrazkaUrovenjedna"/>
    <w:rsid w:val="002B33EC"/>
    <w:rPr>
      <w:rFonts w:ascii="Arial" w:eastAsia="Times New Roman" w:hAnsi="Arial" w:cs="Times New Roman"/>
      <w:spacing w:val="4"/>
      <w:lang w:eastAsia="cs-CZ"/>
    </w:rPr>
  </w:style>
  <w:style w:type="paragraph" w:customStyle="1" w:styleId="Odrazkauroven2">
    <w:name w:val="Odrazka uroven 2"/>
    <w:basedOn w:val="Odstavecseseznamem"/>
    <w:link w:val="Odrazkauroven2Char"/>
    <w:qFormat/>
    <w:rsid w:val="006538DD"/>
    <w:pPr>
      <w:numPr>
        <w:numId w:val="7"/>
      </w:numPr>
      <w:tabs>
        <w:tab w:val="clear" w:pos="1985"/>
        <w:tab w:val="clear" w:pos="2268"/>
      </w:tabs>
      <w:spacing w:after="0"/>
    </w:pPr>
  </w:style>
  <w:style w:type="character" w:customStyle="1" w:styleId="Odrazkauroven2Char">
    <w:name w:val="Odrazka uroven 2 Char"/>
    <w:basedOn w:val="OdstavecseseznamemChar"/>
    <w:link w:val="Odrazkauroven2"/>
    <w:rsid w:val="006538DD"/>
    <w:rPr>
      <w:rFonts w:ascii="Arial" w:eastAsia="Times New Roman" w:hAnsi="Arial" w:cs="Times New Roman"/>
      <w:spacing w:val="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1B1"/>
  </w:style>
  <w:style w:type="paragraph" w:styleId="Zpat">
    <w:name w:val="footer"/>
    <w:basedOn w:val="Normln"/>
    <w:link w:val="ZpatChar"/>
    <w:uiPriority w:val="99"/>
    <w:unhideWhenUsed/>
    <w:rsid w:val="008521B1"/>
    <w:pPr>
      <w:tabs>
        <w:tab w:val="clear" w:pos="1985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1B1"/>
  </w:style>
  <w:style w:type="character" w:styleId="Zstupntext">
    <w:name w:val="Placeholder Text"/>
    <w:basedOn w:val="Standardnpsmoodstavce"/>
    <w:uiPriority w:val="99"/>
    <w:semiHidden/>
    <w:rsid w:val="008521B1"/>
    <w:rPr>
      <w:color w:val="80808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560F5"/>
    <w:pPr>
      <w:tabs>
        <w:tab w:val="clear" w:pos="1985"/>
        <w:tab w:val="clear" w:pos="2268"/>
        <w:tab w:val="left" w:pos="454"/>
        <w:tab w:val="right" w:leader="dot" w:pos="9062"/>
      </w:tabs>
      <w:spacing w:before="240" w:after="100"/>
      <w:contextualSpacing/>
      <w:jc w:val="left"/>
    </w:pPr>
    <w:rPr>
      <w:rFonts w:cs="Arial"/>
      <w:i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F510F"/>
    <w:pPr>
      <w:tabs>
        <w:tab w:val="clear" w:pos="1985"/>
        <w:tab w:val="clear" w:pos="2268"/>
        <w:tab w:val="left" w:pos="880"/>
        <w:tab w:val="left" w:pos="1560"/>
        <w:tab w:val="right" w:leader="dot" w:pos="9062"/>
      </w:tabs>
      <w:spacing w:after="100"/>
      <w:ind w:left="454"/>
      <w:contextualSpacing/>
      <w:jc w:val="left"/>
    </w:pPr>
  </w:style>
  <w:style w:type="paragraph" w:customStyle="1" w:styleId="Datumtitulka">
    <w:name w:val="Datum titulka"/>
    <w:basedOn w:val="Normln"/>
    <w:link w:val="DatumtitulkaChar"/>
    <w:uiPriority w:val="1"/>
    <w:qFormat/>
    <w:rsid w:val="002A3BBF"/>
    <w:pPr>
      <w:jc w:val="right"/>
    </w:pPr>
    <w:rPr>
      <w:sz w:val="28"/>
      <w:szCs w:val="28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5F5D13"/>
    <w:rPr>
      <w:rFonts w:ascii="Arial Narrow" w:hAnsi="Arial Narrow"/>
      <w:spacing w:val="4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F18AB"/>
    <w:pPr>
      <w:tabs>
        <w:tab w:val="clear" w:pos="1985"/>
        <w:tab w:val="clear" w:pos="2268"/>
      </w:tabs>
      <w:spacing w:after="100"/>
      <w:ind w:left="907"/>
      <w:jc w:val="left"/>
    </w:pPr>
    <w:rPr>
      <w:rFonts w:asciiTheme="minorHAnsi" w:eastAsiaTheme="minorEastAsia" w:hAnsiTheme="minorHAnsi" w:cs="Times New Roman"/>
      <w:lang w:eastAsia="cs-CZ"/>
    </w:rPr>
  </w:style>
  <w:style w:type="paragraph" w:customStyle="1" w:styleId="slovanzdraznn">
    <w:name w:val="Číslované zdůraznění"/>
    <w:basedOn w:val="Normln"/>
    <w:link w:val="slovanzdraznnChar"/>
    <w:uiPriority w:val="1"/>
    <w:qFormat/>
    <w:rsid w:val="002A3BBF"/>
    <w:pPr>
      <w:spacing w:before="120"/>
      <w:ind w:left="284" w:hanging="284"/>
      <w:contextualSpacing/>
    </w:pPr>
    <w:rPr>
      <w:rFonts w:eastAsia="Times New Roman" w:cs="Times New Roman"/>
      <w:b/>
      <w:lang w:eastAsia="cs-CZ"/>
    </w:rPr>
  </w:style>
  <w:style w:type="character" w:customStyle="1" w:styleId="slovanzdraznnChar">
    <w:name w:val="Číslované zdůraznění Char"/>
    <w:basedOn w:val="Standardnpsmoodstavce"/>
    <w:link w:val="slovanzdraznn"/>
    <w:uiPriority w:val="1"/>
    <w:rsid w:val="005F5D13"/>
    <w:rPr>
      <w:rFonts w:ascii="Arial Narrow" w:eastAsia="Times New Roman" w:hAnsi="Arial Narrow" w:cs="Times New Roman"/>
      <w:b/>
      <w:spacing w:val="4"/>
      <w:lang w:eastAsia="cs-CZ"/>
    </w:rPr>
  </w:style>
  <w:style w:type="paragraph" w:customStyle="1" w:styleId="ZdraznnVelk">
    <w:name w:val="Zdůraznění Velká"/>
    <w:basedOn w:val="Normln"/>
    <w:link w:val="ZdraznnVelkChar"/>
    <w:qFormat/>
    <w:rsid w:val="003A7D88"/>
    <w:pPr>
      <w:spacing w:before="120" w:after="160"/>
      <w:contextualSpacing/>
    </w:pPr>
    <w:rPr>
      <w:b/>
      <w:bCs/>
      <w:sz w:val="24"/>
    </w:rPr>
  </w:style>
  <w:style w:type="character" w:customStyle="1" w:styleId="ZdraznnVelkChar">
    <w:name w:val="Zdůraznění Velká Char"/>
    <w:basedOn w:val="Standardnpsmoodstavce"/>
    <w:link w:val="ZdraznnVelk"/>
    <w:rsid w:val="003A7D88"/>
    <w:rPr>
      <w:rFonts w:ascii="Arial" w:hAnsi="Arial"/>
      <w:b/>
      <w:bCs/>
      <w:spacing w:val="4"/>
      <w:sz w:val="24"/>
    </w:rPr>
  </w:style>
  <w:style w:type="paragraph" w:customStyle="1" w:styleId="slovan">
    <w:name w:val="Číslovaný"/>
    <w:basedOn w:val="Odstavecseseznamem"/>
    <w:uiPriority w:val="1"/>
    <w:rsid w:val="00967367"/>
    <w:pPr>
      <w:numPr>
        <w:numId w:val="3"/>
      </w:numPr>
      <w:ind w:left="284" w:hanging="284"/>
    </w:pPr>
    <w:rPr>
      <w:rFonts w:ascii="Calibri" w:hAnsi="Calibri"/>
      <w:b/>
    </w:rPr>
  </w:style>
  <w:style w:type="paragraph" w:customStyle="1" w:styleId="Normlntextstudie">
    <w:name w:val="Normální text studie"/>
    <w:basedOn w:val="Normln"/>
    <w:link w:val="NormlntextstudieChar"/>
    <w:qFormat/>
    <w:rsid w:val="00220214"/>
    <w:pPr>
      <w:tabs>
        <w:tab w:val="clear" w:pos="1985"/>
        <w:tab w:val="clear" w:pos="2268"/>
        <w:tab w:val="left" w:pos="709"/>
      </w:tabs>
      <w:spacing w:line="360" w:lineRule="auto"/>
      <w:ind w:firstLine="720"/>
    </w:pPr>
    <w:rPr>
      <w:rFonts w:eastAsia="Times New Roman" w:cs="Times New Roman"/>
      <w:spacing w:val="0"/>
      <w:szCs w:val="20"/>
      <w:lang w:eastAsia="cs-CZ"/>
    </w:rPr>
  </w:style>
  <w:style w:type="character" w:customStyle="1" w:styleId="NormlntextstudieChar">
    <w:name w:val="Normální text studie Char"/>
    <w:link w:val="Normlntextstudie"/>
    <w:locked/>
    <w:rsid w:val="00220214"/>
    <w:rPr>
      <w:rFonts w:ascii="Arial" w:eastAsia="Times New Roman" w:hAnsi="Arial" w:cs="Times New Roman"/>
      <w:szCs w:val="20"/>
      <w:lang w:eastAsia="cs-CZ"/>
    </w:rPr>
  </w:style>
  <w:style w:type="character" w:customStyle="1" w:styleId="StylCalibri11bern">
    <w:name w:val="Styl Calibri 11 b. Černá"/>
    <w:rsid w:val="00147431"/>
    <w:rPr>
      <w:rFonts w:ascii="Century Gothic" w:hAnsi="Century Gothic"/>
      <w:color w:val="000000"/>
      <w:sz w:val="20"/>
    </w:rPr>
  </w:style>
  <w:style w:type="paragraph" w:customStyle="1" w:styleId="StylCalibri11bernzarovnnnastedZa0bdkov">
    <w:name w:val="Styl Calibri 11 b. Černá zarovnání na střed Za:  0 b. Řádková..."/>
    <w:basedOn w:val="Normln"/>
    <w:rsid w:val="00147431"/>
    <w:pPr>
      <w:tabs>
        <w:tab w:val="clear" w:pos="1985"/>
        <w:tab w:val="clear" w:pos="2268"/>
      </w:tabs>
      <w:spacing w:line="240" w:lineRule="auto"/>
      <w:jc w:val="center"/>
    </w:pPr>
    <w:rPr>
      <w:rFonts w:ascii="Century Gothic" w:eastAsia="Times New Roman" w:hAnsi="Century Gothic" w:cs="Times New Roman"/>
      <w:color w:val="000000"/>
      <w:spacing w:val="0"/>
      <w:szCs w:val="20"/>
      <w:lang w:eastAsia="cs-CZ"/>
    </w:rPr>
  </w:style>
  <w:style w:type="paragraph" w:customStyle="1" w:styleId="StylZarovnatdobloku">
    <w:name w:val="Styl Zarovnat do bloku"/>
    <w:basedOn w:val="Normln"/>
    <w:rsid w:val="00147431"/>
    <w:pPr>
      <w:tabs>
        <w:tab w:val="clear" w:pos="1985"/>
        <w:tab w:val="clear" w:pos="2268"/>
      </w:tabs>
      <w:spacing w:after="200"/>
    </w:pPr>
    <w:rPr>
      <w:rFonts w:ascii="Century Gothic" w:eastAsia="Times New Roman" w:hAnsi="Century Gothic" w:cs="Times New Roman"/>
      <w:spacing w:val="0"/>
      <w:sz w:val="24"/>
      <w:szCs w:val="20"/>
      <w:lang w:eastAsia="cs-CZ"/>
    </w:rPr>
  </w:style>
  <w:style w:type="paragraph" w:customStyle="1" w:styleId="StylOdstavecseseznamemZarovnatdobloku1">
    <w:name w:val="Styl Odstavec se seznamem + Zarovnat do bloku1"/>
    <w:basedOn w:val="Odstavecseseznamem"/>
    <w:rsid w:val="00147431"/>
    <w:pPr>
      <w:numPr>
        <w:numId w:val="0"/>
      </w:numPr>
      <w:tabs>
        <w:tab w:val="clear" w:pos="1985"/>
        <w:tab w:val="clear" w:pos="2268"/>
      </w:tabs>
      <w:spacing w:before="0"/>
      <w:ind w:left="720"/>
    </w:pPr>
    <w:rPr>
      <w:rFonts w:ascii="Century Gothic" w:hAnsi="Century Gothic"/>
      <w:spacing w:val="0"/>
      <w:sz w:val="24"/>
      <w:szCs w:val="20"/>
    </w:rPr>
  </w:style>
  <w:style w:type="paragraph" w:customStyle="1" w:styleId="StylZarovnatdoblokuZa0b">
    <w:name w:val="Styl Zarovnat do bloku Za:  0 b."/>
    <w:basedOn w:val="Normln"/>
    <w:rsid w:val="00147431"/>
    <w:pPr>
      <w:tabs>
        <w:tab w:val="clear" w:pos="1985"/>
        <w:tab w:val="clear" w:pos="2268"/>
      </w:tabs>
    </w:pPr>
    <w:rPr>
      <w:rFonts w:ascii="Century Gothic" w:eastAsia="Times New Roman" w:hAnsi="Century Gothic" w:cs="Times New Roman"/>
      <w:spacing w:val="0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AE5"/>
    <w:rPr>
      <w:rFonts w:ascii="Tahoma" w:hAnsi="Tahoma" w:cs="Tahoma"/>
      <w:spacing w:val="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AE5"/>
    <w:pPr>
      <w:spacing w:line="240" w:lineRule="auto"/>
    </w:pPr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107AE5"/>
    <w:pPr>
      <w:tabs>
        <w:tab w:val="clear" w:pos="1985"/>
        <w:tab w:val="clear" w:pos="2268"/>
      </w:tabs>
      <w:spacing w:line="360" w:lineRule="auto"/>
      <w:ind w:left="283" w:hanging="283"/>
      <w:jc w:val="left"/>
    </w:pPr>
    <w:rPr>
      <w:rFonts w:ascii="Century Gothic" w:eastAsia="Times New Roman" w:hAnsi="Century Gothic" w:cs="Times New Roman"/>
      <w:spacing w:val="0"/>
      <w:lang w:eastAsia="cs-CZ"/>
    </w:rPr>
  </w:style>
  <w:style w:type="paragraph" w:customStyle="1" w:styleId="StylOdstavecseseznamemZarovnatdoblokuZa0b">
    <w:name w:val="Styl Odstavec se seznamem + Zarovnat do bloku Za:  0 b."/>
    <w:basedOn w:val="Odstavecseseznamem"/>
    <w:rsid w:val="00107AE5"/>
    <w:pPr>
      <w:numPr>
        <w:numId w:val="0"/>
      </w:numPr>
      <w:tabs>
        <w:tab w:val="clear" w:pos="1985"/>
        <w:tab w:val="clear" w:pos="2268"/>
      </w:tabs>
      <w:spacing w:before="0" w:after="0"/>
      <w:ind w:left="720"/>
    </w:pPr>
    <w:rPr>
      <w:rFonts w:ascii="Century Gothic" w:hAnsi="Century Gothic"/>
      <w:spacing w:val="0"/>
      <w:sz w:val="24"/>
      <w:szCs w:val="20"/>
    </w:rPr>
  </w:style>
  <w:style w:type="character" w:styleId="slostrnky">
    <w:name w:val="page number"/>
    <w:basedOn w:val="Standardnpsmoodstavce"/>
    <w:rsid w:val="00107AE5"/>
  </w:style>
  <w:style w:type="paragraph" w:styleId="Textvbloku">
    <w:name w:val="Block Text"/>
    <w:basedOn w:val="Normln"/>
    <w:rsid w:val="00107AE5"/>
    <w:pPr>
      <w:tabs>
        <w:tab w:val="clear" w:pos="1985"/>
        <w:tab w:val="clear" w:pos="2268"/>
      </w:tabs>
      <w:ind w:left="1440" w:right="1440"/>
      <w:jc w:val="left"/>
    </w:pPr>
    <w:rPr>
      <w:rFonts w:ascii="Century Gothic" w:eastAsia="Times New Roman" w:hAnsi="Century Gothic" w:cs="Times New Roman"/>
      <w:spacing w:val="0"/>
      <w:sz w:val="24"/>
      <w:lang w:eastAsia="cs-CZ"/>
    </w:rPr>
  </w:style>
  <w:style w:type="paragraph" w:styleId="Seznam">
    <w:name w:val="List"/>
    <w:basedOn w:val="Normln"/>
    <w:rsid w:val="00107AE5"/>
    <w:pPr>
      <w:tabs>
        <w:tab w:val="clear" w:pos="1985"/>
        <w:tab w:val="clear" w:pos="2268"/>
      </w:tabs>
      <w:spacing w:after="200"/>
      <w:ind w:left="283" w:hanging="283"/>
      <w:jc w:val="left"/>
    </w:pPr>
    <w:rPr>
      <w:rFonts w:ascii="Century Gothic" w:eastAsia="Times New Roman" w:hAnsi="Century Gothic" w:cs="Times New Roman"/>
      <w:spacing w:val="0"/>
      <w:lang w:eastAsia="cs-CZ"/>
    </w:rPr>
  </w:style>
  <w:style w:type="character" w:customStyle="1" w:styleId="StylCalibri11b">
    <w:name w:val="Styl Calibri 11 b."/>
    <w:rsid w:val="00107AE5"/>
    <w:rPr>
      <w:rFonts w:ascii="Century Gothic" w:hAnsi="Century Gothic"/>
      <w:sz w:val="22"/>
    </w:rPr>
  </w:style>
  <w:style w:type="paragraph" w:customStyle="1" w:styleId="StylSeznam2Vlevo0cmPedsazen05cmdkovnjed">
    <w:name w:val="Styl Seznam 2 + Vlevo:  0 cm Předsazení:  05 cm Řádkování:  jed..."/>
    <w:basedOn w:val="Seznam2"/>
    <w:rsid w:val="00107AE5"/>
    <w:pPr>
      <w:spacing w:line="240" w:lineRule="auto"/>
      <w:ind w:left="284" w:hanging="284"/>
    </w:pPr>
    <w:rPr>
      <w:szCs w:val="20"/>
    </w:rPr>
  </w:style>
  <w:style w:type="paragraph" w:customStyle="1" w:styleId="StylZarovnatdobloku1">
    <w:name w:val="Styl Zarovnat do bloku1"/>
    <w:basedOn w:val="Normln"/>
    <w:rsid w:val="00107AE5"/>
    <w:pPr>
      <w:tabs>
        <w:tab w:val="clear" w:pos="1985"/>
        <w:tab w:val="clear" w:pos="2268"/>
      </w:tabs>
      <w:spacing w:after="200"/>
    </w:pPr>
    <w:rPr>
      <w:rFonts w:ascii="Century Gothic" w:eastAsia="Times New Roman" w:hAnsi="Century Gothic" w:cs="Times New Roman"/>
      <w:spacing w:val="0"/>
      <w:sz w:val="24"/>
      <w:szCs w:val="20"/>
      <w:lang w:eastAsia="cs-CZ"/>
    </w:rPr>
  </w:style>
  <w:style w:type="paragraph" w:customStyle="1" w:styleId="StylZarovnatdobloku2">
    <w:name w:val="Styl Zarovnat do bloku2"/>
    <w:basedOn w:val="Normln"/>
    <w:rsid w:val="00107AE5"/>
    <w:pPr>
      <w:tabs>
        <w:tab w:val="clear" w:pos="1985"/>
        <w:tab w:val="clear" w:pos="2268"/>
      </w:tabs>
      <w:spacing w:after="200"/>
    </w:pPr>
    <w:rPr>
      <w:rFonts w:ascii="Century Gothic" w:eastAsia="Times New Roman" w:hAnsi="Century Gothic" w:cs="Times New Roman"/>
      <w:spacing w:val="0"/>
      <w:sz w:val="24"/>
      <w:szCs w:val="20"/>
      <w:lang w:eastAsia="cs-CZ"/>
    </w:rPr>
  </w:style>
  <w:style w:type="paragraph" w:customStyle="1" w:styleId="StylOdstavecseseznamemZarovnatdobloku">
    <w:name w:val="Styl Odstavec se seznamem + Zarovnat do bloku"/>
    <w:basedOn w:val="Odstavecseseznamem"/>
    <w:rsid w:val="00107AE5"/>
    <w:pPr>
      <w:numPr>
        <w:numId w:val="0"/>
      </w:numPr>
      <w:tabs>
        <w:tab w:val="clear" w:pos="1985"/>
        <w:tab w:val="clear" w:pos="2268"/>
      </w:tabs>
      <w:spacing w:before="0"/>
      <w:ind w:left="720"/>
    </w:pPr>
    <w:rPr>
      <w:rFonts w:ascii="Century Gothic" w:hAnsi="Century Gothic"/>
      <w:spacing w:val="0"/>
      <w:sz w:val="24"/>
      <w:szCs w:val="20"/>
    </w:rPr>
  </w:style>
  <w:style w:type="paragraph" w:customStyle="1" w:styleId="StylZarovnatdobloku3">
    <w:name w:val="Styl Zarovnat do bloku3"/>
    <w:basedOn w:val="Normln"/>
    <w:rsid w:val="00107AE5"/>
    <w:pPr>
      <w:tabs>
        <w:tab w:val="clear" w:pos="1985"/>
        <w:tab w:val="clear" w:pos="2268"/>
      </w:tabs>
      <w:spacing w:after="200" w:line="240" w:lineRule="auto"/>
    </w:pPr>
    <w:rPr>
      <w:rFonts w:ascii="Century Gothic" w:eastAsia="Times New Roman" w:hAnsi="Century Gothic" w:cs="Times New Roman"/>
      <w:spacing w:val="0"/>
      <w:sz w:val="24"/>
      <w:szCs w:val="20"/>
      <w:lang w:eastAsia="cs-CZ"/>
    </w:rPr>
  </w:style>
  <w:style w:type="paragraph" w:customStyle="1" w:styleId="Odrkybod">
    <w:name w:val="Odrážky_bod"/>
    <w:basedOn w:val="Odstavecseseznamem"/>
    <w:uiPriority w:val="99"/>
    <w:qFormat/>
    <w:rsid w:val="00AC3FA8"/>
    <w:pPr>
      <w:numPr>
        <w:numId w:val="5"/>
      </w:numPr>
      <w:tabs>
        <w:tab w:val="clear" w:pos="1985"/>
        <w:tab w:val="clear" w:pos="2268"/>
      </w:tabs>
      <w:spacing w:line="360" w:lineRule="auto"/>
    </w:pPr>
    <w:rPr>
      <w:rFonts w:cs="Arial"/>
      <w:spacing w:val="0"/>
      <w:sz w:val="20"/>
      <w:szCs w:val="20"/>
      <w:lang w:eastAsia="en-US"/>
    </w:rPr>
  </w:style>
  <w:style w:type="paragraph" w:customStyle="1" w:styleId="Odrkykrouek">
    <w:name w:val="Odrážky_kroužek"/>
    <w:basedOn w:val="Odrkybod"/>
    <w:link w:val="OdrkykrouekChar"/>
    <w:uiPriority w:val="99"/>
    <w:qFormat/>
    <w:rsid w:val="00AC3FA8"/>
    <w:pPr>
      <w:numPr>
        <w:ilvl w:val="1"/>
      </w:numPr>
    </w:pPr>
  </w:style>
  <w:style w:type="character" w:customStyle="1" w:styleId="OdrkykrouekChar">
    <w:name w:val="Odrážky_kroužek Char"/>
    <w:basedOn w:val="Standardnpsmoodstavce"/>
    <w:link w:val="Odrkykrouek"/>
    <w:uiPriority w:val="99"/>
    <w:locked/>
    <w:rsid w:val="00AC3FA8"/>
    <w:rPr>
      <w:rFonts w:ascii="Arial" w:eastAsia="Times New Roman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434"/>
    <w:rPr>
      <w:rFonts w:ascii="Arial Narrow" w:hAnsi="Arial Narrow"/>
      <w:spacing w:val="4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434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960434"/>
    <w:rPr>
      <w:rFonts w:ascii="Arial Narrow" w:hAnsi="Arial Narrow"/>
      <w:spacing w:val="4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434"/>
    <w:rPr>
      <w:rFonts w:ascii="Arial Narrow" w:hAnsi="Arial Narrow"/>
      <w:b/>
      <w:bCs/>
      <w:spacing w:val="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434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960434"/>
    <w:rPr>
      <w:rFonts w:ascii="Arial Narrow" w:hAnsi="Arial Narrow"/>
      <w:b/>
      <w:bCs/>
      <w:spacing w:val="4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0434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0434"/>
    <w:pPr>
      <w:tabs>
        <w:tab w:val="clear" w:pos="1985"/>
        <w:tab w:val="clear" w:pos="2268"/>
      </w:tabs>
      <w:spacing w:line="240" w:lineRule="auto"/>
      <w:jc w:val="left"/>
    </w:pPr>
    <w:rPr>
      <w:rFonts w:ascii="Century Gothic" w:eastAsia="Times New Roman" w:hAnsi="Century Gothic" w:cs="Times New Roman"/>
      <w:spacing w:val="0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66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88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110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132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1540"/>
      <w:jc w:val="left"/>
    </w:pPr>
    <w:rPr>
      <w:rFonts w:asciiTheme="minorHAnsi" w:eastAsiaTheme="minorEastAsia" w:hAnsiTheme="minorHAnsi"/>
      <w:spacing w:val="0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60434"/>
    <w:pPr>
      <w:tabs>
        <w:tab w:val="clear" w:pos="1985"/>
        <w:tab w:val="clear" w:pos="2268"/>
      </w:tabs>
      <w:spacing w:after="100"/>
      <w:ind w:left="1760"/>
      <w:jc w:val="left"/>
    </w:pPr>
    <w:rPr>
      <w:rFonts w:asciiTheme="minorHAnsi" w:eastAsiaTheme="minorEastAsia" w:hAnsiTheme="minorHAnsi"/>
      <w:spacing w:val="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36CBE"/>
  </w:style>
  <w:style w:type="numbering" w:customStyle="1" w:styleId="Bezseznamu2">
    <w:name w:val="Bez seznamu2"/>
    <w:next w:val="Bezseznamu"/>
    <w:uiPriority w:val="99"/>
    <w:semiHidden/>
    <w:unhideWhenUsed/>
    <w:rsid w:val="00036CBE"/>
  </w:style>
  <w:style w:type="character" w:styleId="Odkaznakoment">
    <w:name w:val="annotation reference"/>
    <w:basedOn w:val="Standardnpsmoodstavce"/>
    <w:uiPriority w:val="99"/>
    <w:semiHidden/>
    <w:unhideWhenUsed/>
    <w:rsid w:val="00007B6B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2FA2"/>
    <w:pPr>
      <w:tabs>
        <w:tab w:val="clear" w:pos="1985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333FF"/>
      <w:spacing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2FA2"/>
    <w:rPr>
      <w:rFonts w:ascii="Courier New" w:hAnsi="Courier New" w:cs="Courier New"/>
      <w:color w:val="3333FF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91131"/>
    <w:pPr>
      <w:tabs>
        <w:tab w:val="clear" w:pos="1985"/>
        <w:tab w:val="clear" w:pos="2268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table" w:styleId="Svtltabulkasmkou1zvraznn4">
    <w:name w:val="Grid Table 1 Light Accent 4"/>
    <w:basedOn w:val="Normlntabulka"/>
    <w:uiPriority w:val="46"/>
    <w:rsid w:val="0087195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4">
    <w:name w:val="Grid Table 2 Accent 4"/>
    <w:basedOn w:val="Normlntabulka"/>
    <w:uiPriority w:val="47"/>
    <w:rsid w:val="0087195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3zvraznn4">
    <w:name w:val="List Table 3 Accent 4"/>
    <w:basedOn w:val="Normlntabulka"/>
    <w:uiPriority w:val="48"/>
    <w:rsid w:val="0087195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87195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Zkladntext">
    <w:name w:val="Body Text"/>
    <w:basedOn w:val="Normln"/>
    <w:link w:val="ZkladntextChar"/>
    <w:uiPriority w:val="99"/>
    <w:unhideWhenUsed/>
    <w:rsid w:val="001F6475"/>
    <w:pPr>
      <w:tabs>
        <w:tab w:val="clear" w:pos="1985"/>
        <w:tab w:val="clear" w:pos="2268"/>
      </w:tabs>
      <w:jc w:val="left"/>
    </w:pPr>
    <w:rPr>
      <w:rFonts w:ascii="Calibri" w:eastAsia="Times New Roman" w:hAnsi="Calibri" w:cs="Times New Roman"/>
      <w:spacing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F6475"/>
    <w:rPr>
      <w:rFonts w:ascii="Calibri" w:eastAsia="Times New Roman" w:hAnsi="Calibri" w:cs="Times New Roman"/>
      <w:lang w:eastAsia="cs-CZ"/>
    </w:rPr>
  </w:style>
  <w:style w:type="character" w:styleId="Siln">
    <w:name w:val="Strong"/>
    <w:qFormat/>
    <w:rsid w:val="00AF213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4C7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4C71"/>
    <w:rPr>
      <w:rFonts w:ascii="Arial Narrow" w:hAnsi="Arial Narrow"/>
      <w:spacing w:val="4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A243C"/>
    <w:rPr>
      <w:color w:val="808080"/>
      <w:shd w:val="clear" w:color="auto" w:fill="E6E6E6"/>
    </w:rPr>
  </w:style>
  <w:style w:type="paragraph" w:customStyle="1" w:styleId="Normln-seznam">
    <w:name w:val="Normální - seznam"/>
    <w:basedOn w:val="Normln"/>
    <w:link w:val="Normln-seznamChar"/>
    <w:qFormat/>
    <w:rsid w:val="002B6271"/>
    <w:pPr>
      <w:tabs>
        <w:tab w:val="clear" w:pos="1985"/>
        <w:tab w:val="clear" w:pos="2268"/>
        <w:tab w:val="left" w:pos="2835"/>
      </w:tabs>
    </w:pPr>
    <w:rPr>
      <w:rFonts w:cs="Arial"/>
    </w:rPr>
  </w:style>
  <w:style w:type="character" w:customStyle="1" w:styleId="Normln-seznamChar">
    <w:name w:val="Normální - seznam Char"/>
    <w:basedOn w:val="Standardnpsmoodstavce"/>
    <w:link w:val="Normln-seznam"/>
    <w:rsid w:val="002B6271"/>
    <w:rPr>
      <w:rFonts w:ascii="Arial" w:hAnsi="Arial" w:cs="Arial"/>
      <w:spacing w:val="4"/>
    </w:rPr>
  </w:style>
  <w:style w:type="paragraph" w:customStyle="1" w:styleId="Odrkastekou">
    <w:name w:val="Odrážka s tečkou"/>
    <w:basedOn w:val="Odrazkauroven2"/>
    <w:link w:val="OdrkastekouChar"/>
    <w:qFormat/>
    <w:rsid w:val="00351462"/>
    <w:pPr>
      <w:numPr>
        <w:numId w:val="8"/>
      </w:numPr>
    </w:pPr>
  </w:style>
  <w:style w:type="paragraph" w:customStyle="1" w:styleId="Odstavec">
    <w:name w:val="Odstavec"/>
    <w:basedOn w:val="Zkladntext"/>
    <w:rsid w:val="002A4161"/>
    <w:pPr>
      <w:widowControl w:val="0"/>
      <w:tabs>
        <w:tab w:val="left" w:pos="1191"/>
        <w:tab w:val="left" w:pos="1644"/>
        <w:tab w:val="left" w:pos="2552"/>
        <w:tab w:val="left" w:pos="2665"/>
        <w:tab w:val="left" w:pos="5954"/>
        <w:tab w:val="left" w:pos="7258"/>
        <w:tab w:val="left" w:pos="7428"/>
      </w:tabs>
      <w:spacing w:after="115" w:line="360" w:lineRule="auto"/>
      <w:ind w:firstLine="480"/>
      <w:jc w:val="both"/>
    </w:pPr>
    <w:rPr>
      <w:rFonts w:ascii="Times New Roman" w:hAnsi="Times New Roman"/>
      <w:sz w:val="24"/>
      <w:szCs w:val="20"/>
    </w:rPr>
  </w:style>
  <w:style w:type="character" w:customStyle="1" w:styleId="OdrkastekouChar">
    <w:name w:val="Odrážka s tečkou Char"/>
    <w:basedOn w:val="Odrazkauroven2Char"/>
    <w:link w:val="Odrkastekou"/>
    <w:rsid w:val="005B49B8"/>
    <w:rPr>
      <w:rFonts w:ascii="Arial" w:eastAsia="Times New Roman" w:hAnsi="Arial" w:cs="Times New Roman"/>
      <w:spacing w:val="4"/>
      <w:lang w:eastAsia="cs-CZ"/>
    </w:rPr>
  </w:style>
  <w:style w:type="paragraph" w:customStyle="1" w:styleId="Odstavec0">
    <w:name w:val="Odstavec~"/>
    <w:basedOn w:val="Normln"/>
    <w:rsid w:val="002A4161"/>
    <w:pPr>
      <w:widowControl w:val="0"/>
      <w:tabs>
        <w:tab w:val="clear" w:pos="1985"/>
        <w:tab w:val="clear" w:pos="2268"/>
        <w:tab w:val="left" w:pos="1191"/>
        <w:tab w:val="left" w:pos="1644"/>
        <w:tab w:val="left" w:pos="2552"/>
        <w:tab w:val="left" w:pos="2665"/>
        <w:tab w:val="left" w:pos="5954"/>
        <w:tab w:val="left" w:pos="7258"/>
        <w:tab w:val="left" w:pos="7428"/>
      </w:tabs>
      <w:spacing w:after="115" w:line="360" w:lineRule="auto"/>
      <w:ind w:firstLine="480"/>
    </w:pPr>
    <w:rPr>
      <w:rFonts w:ascii="Times New Roman" w:eastAsia="Times New Roman" w:hAnsi="Times New Roman" w:cs="Times New Roman"/>
      <w:spacing w:val="0"/>
      <w:sz w:val="24"/>
      <w:szCs w:val="20"/>
      <w:lang w:eastAsia="cs-CZ"/>
    </w:rPr>
  </w:style>
  <w:style w:type="paragraph" w:customStyle="1" w:styleId="Odrka2">
    <w:name w:val="Odrážka 2"/>
    <w:basedOn w:val="Odstavec"/>
    <w:qFormat/>
    <w:rsid w:val="00C7729E"/>
    <w:pPr>
      <w:numPr>
        <w:numId w:val="9"/>
      </w:numPr>
      <w:tabs>
        <w:tab w:val="clear" w:pos="1191"/>
        <w:tab w:val="clear" w:pos="1644"/>
        <w:tab w:val="clear" w:pos="2552"/>
        <w:tab w:val="clear" w:pos="2665"/>
        <w:tab w:val="clear" w:pos="5954"/>
        <w:tab w:val="clear" w:pos="7258"/>
        <w:tab w:val="clear" w:pos="7428"/>
        <w:tab w:val="right" w:leader="dot" w:pos="8505"/>
      </w:tabs>
      <w:spacing w:line="240" w:lineRule="auto"/>
    </w:pPr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7.59E706A0.8EACF696@emai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Anylopex plus s.r.o.Janáčkovo nábřeží</CompanyAddress>
  <CompanyPhone/>
  <CompanyFax/>
  <CompanyEmail>www.agenergy.cz Anylopex plus s.r.o.Janáčkovo nábřeží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05C31-89AE-44C3-AF9B-82111E86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10</Pages>
  <Words>2747</Words>
  <Characters>16212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jan.vostoupal@iqintech.cz</dc:creator>
  <cp:keywords/>
  <dc:description/>
  <cp:lastModifiedBy>Petr Hodyc</cp:lastModifiedBy>
  <cp:revision>58</cp:revision>
  <cp:lastPrinted>2023-11-06T17:01:00Z</cp:lastPrinted>
  <dcterms:created xsi:type="dcterms:W3CDTF">2019-08-21T12:52:00Z</dcterms:created>
  <dcterms:modified xsi:type="dcterms:W3CDTF">2024-07-03T12:44:00Z</dcterms:modified>
</cp:coreProperties>
</file>